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Integração e Entrega Contínua (CI/CD)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O</w:t>
      </w:r>
      <w:r>
        <w:t xml:space="preserve"> </w:t>
      </w:r>
      <w:hyperlink r:id="rId49">
        <w:r>
          <w:rPr>
            <w:rStyle w:val="Hyperlink"/>
          </w:rPr>
          <w:t xml:space="preserve">Guia de Implantação</w:t>
        </w:r>
      </w:hyperlink>
      <w:r>
        <w:t xml:space="preserve"> </w:t>
      </w:r>
      <w:r>
        <w:t xml:space="preserve">descreve o que acontece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do merge, na ótica de quem opera. Este documento é a ótica de quem</w:t>
      </w:r>
      <w:r>
        <w:t xml:space="preserve"> </w:t>
      </w:r>
      <w:r>
        <w:t xml:space="preserve">escreve código: o que corre em cada alteração, o que bloqueia, e o que fazer</w:t>
      </w:r>
      <w:r>
        <w:t xml:space="preserve"> </w:t>
      </w:r>
      <w:r>
        <w:t xml:space="preserve">quando fica vermelho.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{{GitHub Actions / GitLab CI}}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</w:pPr>
            <w:r>
              <w:t xml:space="preserve">{{Tech lead}}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alvo do CI de PR</w:t>
            </w:r>
          </w:p>
        </w:tc>
        <w:tc>
          <w:tcPr/>
          <w:p>
            <w:pPr>
              <w:pStyle w:val="Compact"/>
            </w:pPr>
            <w:r>
              <w:t xml:space="preserve">{{≤ 10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 revisão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3" w:name="o-que-corre-e-quando"/>
    <w:p>
      <w:pPr>
        <w:pStyle w:val="Heading2"/>
      </w:pPr>
      <w:r>
        <w:t xml:space="preserve">1. O que corre, e quando</w:t>
      </w:r>
    </w:p>
    <w:p>
      <w:pPr>
        <w:pStyle w:val="FirstParagraph"/>
      </w:pPr>
      <w:r>
        <w:drawing>
          <wp:inline>
            <wp:extent cx="6191999" cy="60590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605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Corre em</w:t>
            </w:r>
          </w:p>
        </w:tc>
        <w:tc>
          <w:tcPr/>
          <w:p>
            <w:pPr>
              <w:pStyle w:val="Compact"/>
            </w:pPr>
            <w:r>
              <w:t xml:space="preserve">Bloqueia o merge?</w:t>
            </w:r>
          </w:p>
        </w:tc>
        <w:tc>
          <w:tcPr/>
          <w:p>
            <w:pPr>
              <w:pStyle w:val="Compact"/>
            </w:pPr>
            <w:r>
              <w:t xml:space="preserve">Duração 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Formatação e lint</w:t>
            </w:r>
          </w:p>
        </w:tc>
        <w:tc>
          <w:tcPr/>
          <w:p>
            <w:pPr>
              <w:pStyle w:val="Compact"/>
            </w:pPr>
            <w:r>
              <w:t xml:space="preserve">Todos os pushes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{{&lt; 1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Verificação de tipos</w:t>
            </w:r>
          </w:p>
        </w:tc>
        <w:tc>
          <w:tcPr/>
          <w:p>
            <w:pPr>
              <w:pStyle w:val="Compact"/>
            </w:pPr>
            <w:r>
              <w:t xml:space="preserve">Todos os pushes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{{&lt; 2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t xml:space="preserve">Todos os pushes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{{&lt; 3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integração</w:t>
            </w:r>
          </w:p>
        </w:tc>
        <w:tc>
          <w:tcPr/>
          <w:p>
            <w:pPr>
              <w:pStyle w:val="Compact"/>
            </w:pPr>
            <w:r>
              <w:t xml:space="preserve">PR e ramo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{{&lt;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Procura de segredos no diff</w:t>
            </w:r>
          </w:p>
        </w:tc>
        <w:tc>
          <w:tcPr/>
          <w:p>
            <w:pPr>
              <w:pStyle w:val="Compact"/>
            </w:pPr>
            <w:r>
              <w:t xml:space="preserve">Todos os pushes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{{&lt; 1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Vulnerabilidades em dependências</w:t>
            </w:r>
          </w:p>
        </w:tc>
        <w:tc>
          <w:tcPr/>
          <w:p>
            <w:pPr>
              <w:pStyle w:val="Compact"/>
            </w:pPr>
            <w:r>
              <w:t xml:space="preserve">PR e semanal</w:t>
            </w:r>
          </w:p>
        </w:tc>
        <w:tc>
          <w:tcPr/>
          <w:p>
            <w:pPr>
              <w:pStyle w:val="Compact"/>
            </w:pPr>
            <w:r>
              <w:t xml:space="preserve">{{Sim, se gravidade alta}}</w:t>
            </w:r>
          </w:p>
        </w:tc>
        <w:tc>
          <w:tcPr/>
          <w:p>
            <w:pPr>
              <w:pStyle w:val="Compact"/>
            </w:pPr>
            <w:r>
              <w:t xml:space="preserve">{{&lt; 2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do artefacto / imagem</w:t>
            </w:r>
          </w:p>
        </w:tc>
        <w:tc>
          <w:tcPr/>
          <w:p>
            <w:pPr>
              <w:pStyle w:val="Compact"/>
            </w:pPr>
            <w:r>
              <w:t xml:space="preserve">PR e ramo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{{&lt; 4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ponta a ponta</w:t>
            </w:r>
          </w:p>
        </w:tc>
        <w:tc>
          <w:tcPr/>
          <w:p>
            <w:pPr>
              <w:pStyle w:val="Compact"/>
            </w:pPr>
            <w:r>
              <w:t xml:space="preserve">{{Ramo principal e noturno}}</w:t>
            </w:r>
          </w:p>
        </w:tc>
        <w:tc>
          <w:tcPr/>
          <w:p>
            <w:pPr>
              <w:pStyle w:val="Compact"/>
            </w:pPr>
            <w:r>
              <w:t xml:space="preserve">{{Não no PR}}</w:t>
            </w:r>
          </w:p>
        </w:tc>
        <w:tc>
          <w:tcPr/>
          <w:p>
            <w:pPr>
              <w:pStyle w:val="Compact"/>
            </w:pPr>
            <w:r>
              <w:t xml:space="preserve">{{&lt; 15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fumo pós-implantação</w:t>
            </w:r>
          </w:p>
        </w:tc>
        <w:tc>
          <w:tcPr/>
          <w:p>
            <w:pPr>
              <w:pStyle w:val="Compact"/>
            </w:pPr>
            <w:r>
              <w:t xml:space="preserve">Após cada implantação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 — desfaz</w:t>
            </w:r>
          </w:p>
        </w:tc>
        <w:tc>
          <w:tcPr/>
          <w:p>
            <w:pPr>
              <w:pStyle w:val="Compact"/>
            </w:pPr>
            <w:r>
              <w:t xml:space="preserve">{{&lt; 2 min}}</w:t>
            </w:r>
          </w:p>
        </w:tc>
      </w:tr>
    </w:tbl>
    <w:p>
      <w:pPr>
        <w:pStyle w:val="BlockText"/>
      </w:pPr>
      <w:r>
        <w:rPr>
          <w:b/>
          <w:bCs/>
        </w:rPr>
        <w:t xml:space="preserve">Ordem importa:</w:t>
      </w:r>
      <w:r>
        <w:t xml:space="preserve"> </w:t>
      </w:r>
      <w:r>
        <w:t xml:space="preserve">o que é rápido e falha muito corre primeiro. Descobrir um erro</w:t>
      </w:r>
      <w:r>
        <w:t xml:space="preserve"> </w:t>
      </w:r>
      <w:r>
        <w:t xml:space="preserve">de formatação ao fim de 12 minutos de build é desperdício puro.</w:t>
      </w:r>
    </w:p>
    <w:p>
      <w:r>
        <w:pict>
          <v:rect style="width:0;height:1.5pt" o:hralign="center" o:hrstd="t" o:hr="t"/>
        </w:pict>
      </w:r>
    </w:p>
    <w:bookmarkEnd w:id="53"/>
    <w:bookmarkStart w:id="55" w:name="verificações-obrigatórias"/>
    <w:p>
      <w:pPr>
        <w:pStyle w:val="Heading2"/>
      </w:pPr>
      <w:r>
        <w:t xml:space="preserve">2. Verificações obrigatórias</w:t>
      </w:r>
    </w:p>
    <w:p>
      <w:pPr>
        <w:pStyle w:val="FirstParagraph"/>
      </w:pPr>
      <w:r>
        <w:t xml:space="preserve">As que estão configuradas como</w:t>
      </w:r>
      <w:r>
        <w:t xml:space="preserve"> </w:t>
      </w:r>
      <w:r>
        <w:rPr>
          <w:i/>
          <w:iCs/>
        </w:rPr>
        <w:t xml:space="preserve">required checks</w:t>
      </w:r>
      <w:r>
        <w:t xml:space="preserve"> </w:t>
      </w:r>
      <w:r>
        <w:t xml:space="preserve">no ramo protegido: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Critério de passagem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{{lint}}</w:t>
            </w:r>
          </w:p>
        </w:tc>
        <w:tc>
          <w:tcPr/>
          <w:p>
            <w:pPr>
              <w:pStyle w:val="Compact"/>
            </w:pPr>
            <w:r>
              <w:t xml:space="preserve">Sem erros; avisos {{não bloqueiam}}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{{tipos}}</w:t>
            </w:r>
          </w:p>
        </w:tc>
        <w:tc>
          <w:tcPr/>
          <w:p>
            <w:pPr>
              <w:pStyle w:val="Compact"/>
            </w:pPr>
            <w:r>
              <w:t xml:space="preserve">Sem erros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{{testes}}</w:t>
            </w:r>
          </w:p>
        </w:tc>
        <w:tc>
          <w:tcPr/>
          <w:p>
            <w:pPr>
              <w:pStyle w:val="Compact"/>
            </w:pPr>
            <w:r>
              <w:t xml:space="preserve">Todos passam; cobertura ≥ {{70 %}} nas linhas alteradas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{{segredos}}</w:t>
            </w:r>
          </w:p>
        </w:tc>
        <w:tc>
          <w:tcPr/>
          <w:p>
            <w:pPr>
              <w:pStyle w:val="Compact"/>
            </w:pPr>
            <w:r>
              <w:t xml:space="preserve">Zero ocorrências no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{{build}}</w:t>
            </w:r>
          </w:p>
        </w:tc>
        <w:tc>
          <w:tcPr/>
          <w:p>
            <w:pPr>
              <w:pStyle w:val="Compact"/>
            </w:pPr>
            <w:r>
              <w:t xml:space="preserve">Artefacto produzido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</w:t>
            </w:r>
          </w:p>
        </w:tc>
        <w:tc>
          <w:tcPr/>
          <w:p>
            <w:pPr>
              <w:pStyle w:val="Compact"/>
            </w:pPr>
            <w:r>
              <w:t xml:space="preserve">{{1 aprovação}} — ver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Guia de Contribuição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Proteção do ramo principal:</w:t>
      </w:r>
      <w:r>
        <w:t xml:space="preserve"> </w:t>
      </w:r>
      <w:r>
        <w:t xml:space="preserve">sem push direto · sem merge com verificações vermelhas ·</w:t>
      </w:r>
      <w:r>
        <w:t xml:space="preserve"> </w:t>
      </w:r>
      <w:r>
        <w:t xml:space="preserve">sem</w:t>
      </w:r>
      <w:r>
        <w:t xml:space="preserve"> </w:t>
      </w:r>
      <w:r>
        <w:rPr>
          <w:i/>
          <w:iCs/>
        </w:rPr>
        <w:t xml:space="preserve">force push</w:t>
      </w:r>
      <w:r>
        <w:t xml:space="preserve"> </w:t>
      </w:r>
      <w:r>
        <w:t xml:space="preserve">· histórico linear com squash.</w:t>
      </w:r>
    </w:p>
    <w:p>
      <w:r>
        <w:pict>
          <v:rect style="width:0;height:1.5pt" o:hralign="center" o:hrstd="t" o:hr="t"/>
        </w:pict>
      </w:r>
    </w:p>
    <w:bookmarkEnd w:id="55"/>
    <w:bookmarkStart w:id="56" w:name="o-ficheiro-comentado"/>
    <w:p>
      <w:pPr>
        <w:pStyle w:val="Heading2"/>
      </w:pPr>
      <w:r>
        <w:t xml:space="preserve">3. O ficheiro, comentado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{main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concurrency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# cancela execuções antigas do mesmo ramo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group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github.workflow }}-${{ github.ref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cancel-in-progress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verificar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{actions/setup-python@v5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{{python-version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}: "{{3.12}}", cache: "{{pip}}" 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{make setup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{make lint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{make tipos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{make test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Detalhe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concurrency</w:t>
            </w:r>
            <w:r>
              <w:t xml:space="preserve"> </w:t>
            </w:r>
            <w:r>
              <w:t xml:space="preserve">com cancelamento</w:t>
            </w:r>
          </w:p>
        </w:tc>
        <w:tc>
          <w:tcPr/>
          <w:p>
            <w:pPr>
              <w:pStyle w:val="Compact"/>
            </w:pPr>
            <w:r>
              <w:t xml:space="preserve">Três pushes seguidos não ocupam três executores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das dependências</w:t>
            </w:r>
          </w:p>
        </w:tc>
        <w:tc>
          <w:tcPr/>
          <w:p>
            <w:pPr>
              <w:pStyle w:val="Compact"/>
            </w:pPr>
            <w:r>
              <w:t xml:space="preserve">Corta {{60 %}} do tempo; sem ele o CI é lento e passa a ser ignorado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Comandos via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O CI corre</w:t>
            </w:r>
            <w:r>
              <w:t xml:space="preserve"> </w:t>
            </w:r>
            <w:r>
              <w:rPr>
                <w:b/>
                <w:bCs/>
              </w:rPr>
              <w:t xml:space="preserve">o mesmo</w:t>
            </w:r>
            <w:r>
              <w:t xml:space="preserve"> </w:t>
            </w:r>
            <w:r>
              <w:t xml:space="preserve">que corre na tua máquina; divergir é como se criam os</w:t>
            </w:r>
            <w:r>
              <w:t xml:space="preserve"> </w:t>
            </w:r>
            <w:r>
              <w:t xml:space="preserve">“passa localmente, falha no CI”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Versões fixadas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@v4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{{3.12}}</w:t>
            </w:r>
            <w:r>
              <w:t xml:space="preserve"> </w:t>
            </w:r>
            <w:r>
              <w:t xml:space="preserve">— CI que muda sozinho falha sem ninguém ter mexido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8" w:name="segredos-no-ci"/>
    <w:p>
      <w:pPr>
        <w:pStyle w:val="Heading2"/>
      </w:pPr>
      <w:r>
        <w:t xml:space="preserve">4. Segredos no 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 vivem</w:t>
            </w:r>
          </w:p>
        </w:tc>
        <w:tc>
          <w:tcPr/>
          <w:p>
            <w:pPr>
              <w:pStyle w:val="Compact"/>
            </w:pPr>
            <w:r>
              <w:t xml:space="preserve">{{Segredos do repositório / ambiente}} — nunca no ficheiro do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Acesso</w:t>
            </w:r>
          </w:p>
        </w:tc>
        <w:tc>
          <w:tcPr/>
          <w:p>
            <w:pPr>
              <w:pStyle w:val="Compact"/>
            </w:pPr>
            <w:r>
              <w:t xml:space="preserve">Só os</w:t>
            </w:r>
            <w:r>
              <w:t xml:space="preserve"> </w:t>
            </w:r>
            <w:r>
              <w:rPr>
                <w:i/>
                <w:iCs/>
              </w:rPr>
              <w:t xml:space="preserve">jobs</w:t>
            </w:r>
            <w:r>
              <w:t xml:space="preserve"> </w:t>
            </w:r>
            <w:r>
              <w:t xml:space="preserve">que precisam; nunca em execuções de PR de forks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registo</w:t>
            </w:r>
          </w:p>
        </w:tc>
        <w:tc>
          <w:tcPr/>
          <w:p>
            <w:pPr>
              <w:pStyle w:val="Compact"/>
            </w:pPr>
            <w:r>
              <w:t xml:space="preserve">Mascarados; nunca ecoar variáveis de ambiente inteiras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{{90 dias}} — ver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</w:tr>
    </w:tbl>
    <w:p>
      <w:pPr>
        <w:pStyle w:val="BlockText"/>
      </w:pPr>
      <w:r>
        <w:t xml:space="preserve">Um PR de um fork não pode ver segredos. Se o teu CI precisa deles para correr,</w:t>
      </w:r>
      <w:r>
        <w:t xml:space="preserve"> </w:t>
      </w:r>
      <w:r>
        <w:t xml:space="preserve">não corre em contribuições externas — e é preciso decidir isso conscientemente.</w:t>
      </w:r>
    </w:p>
    <w:p>
      <w:r>
        <w:pict>
          <v:rect style="width:0;height:1.5pt" o:hralign="center" o:hrstd="t" o:hr="t"/>
        </w:pict>
      </w:r>
    </w:p>
    <w:bookmarkEnd w:id="58"/>
    <w:bookmarkStart w:id="59" w:name="testes-intermitentes-flaky"/>
    <w:p>
      <w:pPr>
        <w:pStyle w:val="Heading2"/>
      </w:pPr>
      <w:r>
        <w:t xml:space="preserve">5. Testes intermitentes (</w:t>
      </w:r>
      <w:r>
        <w:rPr>
          <w:i/>
          <w:iCs/>
        </w:rPr>
        <w:t xml:space="preserve">flaky</w:t>
      </w:r>
      <w:r>
        <w:t xml:space="preserve">)</w:t>
      </w:r>
    </w:p>
    <w:p>
      <w:pPr>
        <w:pStyle w:val="FirstParagraph"/>
      </w:pPr>
      <w:r>
        <w:t xml:space="preserve">O maior inimigo do CI não é a lentidão — é a desconfiança. Basta uma suite que falha</w:t>
      </w:r>
      <w:r>
        <w:t xml:space="preserve"> </w:t>
      </w:r>
      <w:r>
        <w:t xml:space="preserve">uma vez em cinco para toda a gente começar a carregar em</w:t>
      </w:r>
      <w:r>
        <w:t xml:space="preserve"> </w:t>
      </w:r>
      <w:r>
        <w:t xml:space="preserve">“repetir”</w:t>
      </w:r>
      <w:r>
        <w:t xml:space="preserve"> </w:t>
      </w:r>
      <w:r>
        <w:t xml:space="preserve">sem ler.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Quando um teste falha sem causa aparente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1.ª vez</w:t>
            </w:r>
          </w:p>
        </w:tc>
        <w:tc>
          <w:tcPr/>
          <w:p>
            <w:pPr>
              <w:pStyle w:val="Compact"/>
            </w:pPr>
            <w:r>
              <w:t xml:space="preserve">Repetir</w:t>
            </w:r>
            <w:r>
              <w:t xml:space="preserve"> </w:t>
            </w:r>
            <w:r>
              <w:rPr>
                <w:b/>
                <w:bCs/>
              </w:rPr>
              <w:t xml:space="preserve">uma</w:t>
            </w:r>
            <w:r>
              <w:t xml:space="preserve"> </w:t>
            </w:r>
            <w:r>
              <w:t xml:space="preserve">vez, e registar a ocorrência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2.ª vez na mesma semana</w:t>
            </w:r>
          </w:p>
        </w:tc>
        <w:tc>
          <w:tcPr/>
          <w:p>
            <w:pPr>
              <w:pStyle w:val="Compact"/>
            </w:pPr>
            <w:r>
              <w:t xml:space="preserve">Marcar como intermitente e abrir issue com 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Intermitente há mais de {{2 semanas}}</w:t>
            </w:r>
          </w:p>
        </w:tc>
        <w:tc>
          <w:tcPr/>
          <w:p>
            <w:pPr>
              <w:pStyle w:val="Compact"/>
            </w:pPr>
            <w:r>
              <w:t xml:space="preserve">Desativar o teste — com issue e prazo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Causas mais comuns:</w:t>
      </w:r>
      <w:r>
        <w:t xml:space="preserve"> </w:t>
      </w:r>
      <w:r>
        <w:t xml:space="preserve">dependência da ordem de execução · datas e fusos (fixar</w:t>
      </w:r>
      <w:r>
        <w:t xml:space="preserve"> </w:t>
      </w:r>
      <w:r>
        <w:rPr>
          <w:rStyle w:val="VerbatimChar"/>
        </w:rPr>
        <w:t xml:space="preserve">TZ=UTC</w:t>
      </w:r>
      <w:r>
        <w:t xml:space="preserve">) ·</w:t>
      </w:r>
      <w:r>
        <w:t xml:space="preserve"> </w:t>
      </w:r>
      <w:r>
        <w:t xml:space="preserve">esperas por tempo em vez de por condição · estado partilhado entre testes · rede real</w:t>
      </w:r>
      <w:r>
        <w:t xml:space="preserve"> </w:t>
      </w:r>
      <w:r>
        <w:t xml:space="preserve">em vez de duplo.</w:t>
      </w:r>
    </w:p>
    <w:p>
      <w:pPr>
        <w:pStyle w:val="BodyText"/>
      </w:pPr>
      <w:r>
        <w:rPr>
          <w:b/>
          <w:bCs/>
        </w:rPr>
        <w:t xml:space="preserve">Nunca:</w:t>
      </w:r>
      <w:r>
        <w:t xml:space="preserve"> </w:t>
      </w:r>
      <w:r>
        <w:t xml:space="preserve">repetir automaticamente a suite inteira até passar. Isso não corrige nada —</w:t>
      </w:r>
      <w:r>
        <w:t xml:space="preserve"> </w:t>
      </w:r>
      <w:r>
        <w:t xml:space="preserve">esconde.</w:t>
      </w:r>
    </w:p>
    <w:p>
      <w:r>
        <w:pict>
          <v:rect style="width:0;height:1.5pt" o:hralign="center" o:hrstd="t" o:hr="t"/>
        </w:pict>
      </w:r>
    </w:p>
    <w:bookmarkEnd w:id="59"/>
    <w:bookmarkStart w:id="60" w:name="quando-o-ramo-principal-fica-vermelho"/>
    <w:p>
      <w:pPr>
        <w:pStyle w:val="Heading2"/>
      </w:pPr>
      <w:r>
        <w:t xml:space="preserve">6. Quando o ramo principal fica vermelho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Passo</w:t>
            </w:r>
          </w:p>
        </w:tc>
        <w:tc>
          <w:tcPr/>
          <w:p>
            <w:pPr>
              <w:pStyle w:val="Compac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É o problema mais importante do momento — pára o que estiveres a fazer</w:t>
            </w:r>
          </w:p>
        </w:tc>
        <w:tc>
          <w:tcPr/>
          <w:p>
            <w:pPr>
              <w:pStyle w:val="Compact"/>
            </w:pPr>
            <w:r>
              <w:t xml:space="preserve">Quem fez o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Avisar no {{canal da equipa}}</w:t>
            </w:r>
          </w:p>
        </w:tc>
        <w:tc>
          <w:tcPr/>
          <w:p>
            <w:pPr>
              <w:pStyle w:val="Compact"/>
            </w:pPr>
            <w:r>
              <w:t xml:space="preserve">Quem fez o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Corrigir em {{≤ 30 min}} ou</w:t>
            </w:r>
            <w:r>
              <w:t xml:space="preserve"> </w:t>
            </w:r>
            <w:r>
              <w:rPr>
                <w:b/>
                <w:bCs/>
              </w:rPr>
              <w:t xml:space="preserve">reverter</w:t>
            </w:r>
          </w:p>
        </w:tc>
        <w:tc>
          <w:tcPr/>
          <w:p>
            <w:pPr>
              <w:pStyle w:val="Compact"/>
            </w:pPr>
            <w:r>
              <w:t xml:space="preserve">Quem fez o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 a causa for infraestrutura do CI, registar e escalar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Reverter não é derrota.</w:t>
      </w:r>
      <w:r>
        <w:t xml:space="preserve"> </w:t>
      </w:r>
      <w:r>
        <w:t xml:space="preserve">Reverter em cinco minutos custa menos do que deixar</w:t>
      </w:r>
      <w:r>
        <w:t xml:space="preserve"> </w:t>
      </w:r>
      <w:r>
        <w:t xml:space="preserve">a equipa inteira bloqueada durante uma hora à espera da correção.</w:t>
      </w:r>
    </w:p>
    <w:p>
      <w:r>
        <w:pict>
          <v:rect style="width:0;height:1.5pt" o:hralign="center" o:hrstd="t" o:hr="t"/>
        </w:pict>
      </w:r>
    </w:p>
    <w:bookmarkEnd w:id="60"/>
    <w:bookmarkStart w:id="63" w:name="entrega"/>
    <w:p>
      <w:pPr>
        <w:pStyle w:val="Heading2"/>
      </w:pPr>
      <w:r>
        <w:t xml:space="preserve">7.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que se publica</w:t>
            </w:r>
          </w:p>
        </w:tc>
        <w:tc>
          <w:tcPr/>
          <w:p>
            <w:pPr>
              <w:pStyle w:val="Compact"/>
            </w:pPr>
            <w:r>
              <w:t xml:space="preserve">{{Imagem Docker etiquetada com o SHA do commit}}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{{Registo de contentores}}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</w:t>
            </w:r>
          </w:p>
        </w:tc>
        <w:tc>
          <w:tcPr/>
          <w:p>
            <w:pPr>
              <w:pStyle w:val="Compact"/>
            </w:pPr>
            <w:r>
              <w:t xml:space="preserve">{{Em cada merge no ramo principal}}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Como chega a produção</w:t>
            </w:r>
          </w:p>
        </w:tc>
        <w:tc>
          <w:tcPr/>
          <w:p>
            <w:pPr>
              <w:pStyle w:val="Compact"/>
            </w:pPr>
            <w:r>
              <w:t xml:space="preserve">Ver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Guia de Implantação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SemVer</w:t>
              </w:r>
            </w:hyperlink>
            <w:r>
              <w:t xml:space="preserve"> </w:t>
            </w:r>
            <w:r>
              <w:t xml:space="preserve">a partir das etiquetas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de versão</w:t>
            </w:r>
          </w:p>
        </w:tc>
        <w:tc>
          <w:tcPr/>
          <w:p>
            <w:pPr>
              <w:pStyle w:val="Compact"/>
            </w:pPr>
            <w:r>
              <w:t xml:space="preserve">Geradas dos commits — ver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Registo de Alterações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O artefacto é construído uma vez</w:t>
      </w:r>
      <w:r>
        <w:t xml:space="preserve"> </w:t>
      </w:r>
      <w:r>
        <w:t xml:space="preserve">e promovido entre ambientes. Construir outra vez</w:t>
      </w:r>
      <w:r>
        <w:t xml:space="preserve"> </w:t>
      </w:r>
      <w:r>
        <w:t xml:space="preserve">por ambiente é construir outra coisa.</w:t>
      </w:r>
    </w:p>
    <w:p>
      <w:r>
        <w:pict>
          <v:rect style="width:0;height:1.5pt" o:hralign="center" o:hrstd="t" o:hr="t"/>
        </w:pict>
      </w:r>
    </w:p>
    <w:bookmarkEnd w:id="63"/>
    <w:bookmarkStart w:id="64" w:name="saúde-do-ci"/>
    <w:p>
      <w:pPr>
        <w:pStyle w:val="Heading2"/>
      </w:pPr>
      <w:r>
        <w:t xml:space="preserve">8. Saúde do 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  <w:tc>
          <w:tcPr/>
          <w:p>
            <w:pPr>
              <w:pStyle w:val="Compact"/>
            </w:pPr>
            <w:r>
              <w:t xml:space="preserve">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do CI de PR (p95)</w:t>
            </w:r>
          </w:p>
        </w:tc>
        <w:tc>
          <w:tcPr/>
          <w:p>
            <w:pPr>
              <w:pStyle w:val="Compact"/>
            </w:pPr>
            <w:r>
              <w:t xml:space="preserve">{{≤ 10 min}}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Taxa de sucesso no ramo principal</w:t>
            </w:r>
          </w:p>
        </w:tc>
        <w:tc>
          <w:tcPr/>
          <w:p>
            <w:pPr>
              <w:pStyle w:val="Compact"/>
            </w:pPr>
            <w:r>
              <w:t xml:space="preserve">{{≥ 95 %}}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com o ramo principal vermelho</w:t>
            </w:r>
          </w:p>
        </w:tc>
        <w:tc>
          <w:tcPr/>
          <w:p>
            <w:pPr>
              <w:pStyle w:val="Compact"/>
            </w:pPr>
            <w:r>
              <w:t xml:space="preserve">{{&lt; 30 min/semana}}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marcados como intermitentes</w:t>
            </w:r>
          </w:p>
        </w:tc>
        <w:tc>
          <w:tcPr/>
          <w:p>
            <w:pPr>
              <w:pStyle w:val="Compact"/>
            </w:pPr>
            <w:r>
              <w:t xml:space="preserve">{{0}}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Execuções repetidas manualmente</w:t>
            </w:r>
          </w:p>
        </w:tc>
        <w:tc>
          <w:tcPr/>
          <w:p>
            <w:pPr>
              <w:pStyle w:val="Compact"/>
            </w:pPr>
            <w:r>
              <w:t xml:space="preserve">{{&lt; 5 %}}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lockText"/>
      </w:pPr>
      <w:r>
        <w:t xml:space="preserve">Se o CI passa dos {{15 min}}, as pessoas deixam de esperar por ele e começam a</w:t>
      </w:r>
      <w:r>
        <w:t xml:space="preserve"> </w:t>
      </w:r>
      <w:r>
        <w:t xml:space="preserve">fazer merge por hábito. A lentidão do CI transforma-se, sempre, em qualidade.</w:t>
      </w:r>
    </w:p>
    <w:p>
      <w:r>
        <w:pict>
          <v:rect style="width:0;height:1.5pt" o:hralign="center" o:hrstd="t" o:hr="t"/>
        </w:pict>
      </w:r>
    </w:p>
    <w:bookmarkEnd w:id="64"/>
    <w:bookmarkStart w:id="68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se exige antes do PR</w:t>
            </w: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Guia de Implantação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acontece depois do merge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estas etapas executam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Ambiente de Desenvolvimento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mesmos comandos, na tua máquina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 etapa de dependências</w:t>
            </w:r>
          </w:p>
        </w:tc>
      </w:tr>
    </w:tbl>
    <w:bookmarkEnd w:id="6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hyperlink" Id="rId65" Target="../05-qualidade/01-plano-testes.md" TargetMode="External" /><Relationship Type="http://schemas.openxmlformats.org/officeDocument/2006/relationships/hyperlink" Id="rId49" Target="../06-operacao/01-implantacao.md" TargetMode="External" /><Relationship Type="http://schemas.openxmlformats.org/officeDocument/2006/relationships/hyperlink" Id="rId57" Target="../06-operacao/08-gestao-ambientes-configuracao.md" TargetMode="External" /><Relationship Type="http://schemas.openxmlformats.org/officeDocument/2006/relationships/hyperlink" Id="rId67" Target="../07-governanca/04-licencas-e-terceiros.md" TargetMode="External" /><Relationship Type="http://schemas.openxmlformats.org/officeDocument/2006/relationships/hyperlink" Id="rId62" Target="../08-utilizador/03-registo-de-alteracoes.md" TargetMode="External" /><Relationship Type="http://schemas.openxmlformats.org/officeDocument/2006/relationships/hyperlink" Id="rId66" Target="01-preparacao-do-ambiente.md" TargetMode="External" /><Relationship Type="http://schemas.openxmlformats.org/officeDocument/2006/relationships/hyperlink" Id="rId54" Target="02-guia-de-contribuicao.md" TargetMode="External" /><Relationship Type="http://schemas.openxmlformats.org/officeDocument/2006/relationships/hyperlink" Id="rId61" Target="https://semve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05-qualidade/01-plano-testes.md" TargetMode="External" /><Relationship Type="http://schemas.openxmlformats.org/officeDocument/2006/relationships/hyperlink" Id="rId49" Target="../06-operacao/01-implantacao.md" TargetMode="External" /><Relationship Type="http://schemas.openxmlformats.org/officeDocument/2006/relationships/hyperlink" Id="rId57" Target="../06-operacao/08-gestao-ambientes-configuracao.md" TargetMode="External" /><Relationship Type="http://schemas.openxmlformats.org/officeDocument/2006/relationships/hyperlink" Id="rId67" Target="../07-governanca/04-licencas-e-terceiros.md" TargetMode="External" /><Relationship Type="http://schemas.openxmlformats.org/officeDocument/2006/relationships/hyperlink" Id="rId62" Target="../08-utilizador/03-registo-de-alteracoes.md" TargetMode="External" /><Relationship Type="http://schemas.openxmlformats.org/officeDocument/2006/relationships/hyperlink" Id="rId66" Target="01-preparacao-do-ambiente.md" TargetMode="External" /><Relationship Type="http://schemas.openxmlformats.org/officeDocument/2006/relationships/hyperlink" Id="rId54" Target="02-guia-de-contribuicao.md" TargetMode="External" /><Relationship Type="http://schemas.openxmlformats.org/officeDocument/2006/relationships/hyperlink" Id="rId61" Target="https://semve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e Entrega Contínua (CI/CD) — {{PROJETO}}</dc:title>
  <dc:creator/>
  <dc:language>pt-PT</dc:language>
  <cp:keywords/>
  <dcterms:created xsi:type="dcterms:W3CDTF">2026-08-24T15:59:24Z</dcterms:created>
  <dcterms:modified xsi:type="dcterms:W3CDTF">2026-08-24T15:59:24Z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