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Ficheiros de Repositório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Vários documentos desta coletânea descrevem regras</w:t>
      </w:r>
      <w:r>
        <w:t xml:space="preserve"> </w:t>
      </w:r>
      <w:r>
        <w:rPr>
          <w:b/>
          <w:bCs/>
        </w:rPr>
        <w:t xml:space="preserve">em prosa</w:t>
      </w:r>
      <w:r>
        <w:t xml:space="preserve"> </w:t>
      </w:r>
      <w:r>
        <w:t xml:space="preserve">que só produzem</w:t>
      </w:r>
      <w:r>
        <w:t xml:space="preserve"> </w:t>
      </w:r>
      <w:r>
        <w:t xml:space="preserve">efeito quando existem como ficheiros que as ferramentas leem: o modelo de PR, o</w:t>
      </w:r>
      <w:r>
        <w:t xml:space="preserve"> </w:t>
      </w:r>
      <w:r>
        <w:t xml:space="preserve">modelo de bug, o formato do código, o que corre no CI. Este documento reúne esses</w:t>
      </w:r>
      <w:r>
        <w:t xml:space="preserve"> </w:t>
      </w:r>
      <w:r>
        <w:t xml:space="preserve">ficheiros, com o conteúdo pronto a copiar e o sítio onde vivem.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{{Tech lead}}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revisão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9" w:name="mapa"/>
    <w:p>
      <w:pPr>
        <w:pStyle w:val="Heading2"/>
      </w:pPr>
      <w:r>
        <w:t xml:space="preserve">1. Mapa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  <w:tc>
          <w:tcPr/>
          <w:p>
            <w:pPr>
              <w:pStyle w:val="Compact"/>
            </w:pPr>
            <w:r>
              <w:t xml:space="preserve">O que garante</w:t>
            </w:r>
          </w:p>
        </w:tc>
        <w:tc>
          <w:tcPr/>
          <w:p>
            <w:pPr>
              <w:pStyle w:val="Compact"/>
            </w:pPr>
            <w:r>
              <w:t xml:space="preserve">Documento que o pede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Raiz</w:t>
            </w:r>
          </w:p>
        </w:tc>
        <w:tc>
          <w:tcPr/>
          <w:p>
            <w:pPr>
              <w:pStyle w:val="Compact"/>
            </w:pPr>
            <w:r>
              <w:t xml:space="preserve">Porta de entrada do repositório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Apresentação do Produto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Raiz</w:t>
            </w:r>
          </w:p>
        </w:tc>
        <w:tc>
          <w:tcPr/>
          <w:p>
            <w:pPr>
              <w:pStyle w:val="Compact"/>
            </w:pPr>
            <w:r>
              <w:t xml:space="preserve">Quem pode usar o código, e como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Licenças e Terceiros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SECURITY.md</w:t>
            </w:r>
          </w:p>
        </w:tc>
        <w:tc>
          <w:tcPr/>
          <w:p>
            <w:pPr>
              <w:pStyle w:val="Compact"/>
            </w:pPr>
            <w:r>
              <w:t xml:space="preserve">Raiz</w:t>
            </w:r>
          </w:p>
        </w:tc>
        <w:tc>
          <w:tcPr/>
          <w:p>
            <w:pPr>
              <w:pStyle w:val="Compact"/>
            </w:pPr>
            <w:r>
              <w:t xml:space="preserve">Como se reportam vulnerabilidades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Segurança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CONTRIBUTING.md</w:t>
            </w:r>
          </w:p>
        </w:tc>
        <w:tc>
          <w:tcPr/>
          <w:p>
            <w:pPr>
              <w:pStyle w:val="Compact"/>
            </w:pPr>
            <w:r>
              <w:t xml:space="preserve">Raiz</w:t>
            </w:r>
          </w:p>
        </w:tc>
        <w:tc>
          <w:tcPr/>
          <w:p>
            <w:pPr>
              <w:pStyle w:val="Compact"/>
            </w:pPr>
            <w:r>
              <w:t xml:space="preserve">Como se contribui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Guia de Contribuição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CODE_OF_CONDUCT.md</w:t>
            </w:r>
          </w:p>
        </w:tc>
        <w:tc>
          <w:tcPr/>
          <w:p>
            <w:pPr>
              <w:pStyle w:val="Compact"/>
            </w:pPr>
            <w:r>
              <w:t xml:space="preserve">Raiz</w:t>
            </w:r>
          </w:p>
        </w:tc>
        <w:tc>
          <w:tcPr/>
          <w:p>
            <w:pPr>
              <w:pStyle w:val="Compact"/>
            </w:pPr>
            <w:r>
              <w:t xml:space="preserve">Regras de convivência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Guia de Contribuição</w:t>
              </w:r>
            </w:hyperlink>
            <w:r>
              <w:t xml:space="preserve"> </w:t>
            </w:r>
            <w:r>
              <w:t xml:space="preserve">§9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CHANGELOG.md</w:t>
            </w:r>
          </w:p>
        </w:tc>
        <w:tc>
          <w:tcPr/>
          <w:p>
            <w:pPr>
              <w:pStyle w:val="Compact"/>
            </w:pPr>
            <w:r>
              <w:t xml:space="preserve">Raiz</w:t>
            </w:r>
          </w:p>
        </w:tc>
        <w:tc>
          <w:tcPr/>
          <w:p>
            <w:pPr>
              <w:pStyle w:val="Compact"/>
            </w:pPr>
            <w:r>
              <w:t xml:space="preserve">O que mudou em cada versão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Registo de Alterações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.editorconfig</w:t>
            </w:r>
          </w:p>
        </w:tc>
        <w:tc>
          <w:tcPr/>
          <w:p>
            <w:pPr>
              <w:pStyle w:val="Compact"/>
            </w:pPr>
            <w:r>
              <w:t xml:space="preserve">Raiz</w:t>
            </w:r>
          </w:p>
        </w:tc>
        <w:tc>
          <w:tcPr/>
          <w:p>
            <w:pPr>
              <w:pStyle w:val="Compact"/>
            </w:pPr>
            <w:r>
              <w:t xml:space="preserve">Formatação igual em qualquer editor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Padrões de Código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.gitattributes</w:t>
            </w:r>
          </w:p>
        </w:tc>
        <w:tc>
          <w:tcPr/>
          <w:p>
            <w:pPr>
              <w:pStyle w:val="Compact"/>
            </w:pPr>
            <w:r>
              <w:t xml:space="preserve">Raiz</w:t>
            </w:r>
          </w:p>
        </w:tc>
        <w:tc>
          <w:tcPr/>
          <w:p>
            <w:pPr>
              <w:pStyle w:val="Compact"/>
            </w:pPr>
            <w:r>
              <w:t xml:space="preserve">Fins de linha e ficheiros binários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Raiz</w:t>
            </w:r>
          </w:p>
        </w:tc>
        <w:tc>
          <w:tcPr/>
          <w:p>
            <w:pPr>
              <w:pStyle w:val="Compact"/>
            </w:pPr>
            <w:r>
              <w:t xml:space="preserve">O que nunca é versionado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</w:pPr>
            <w:r>
              <w:t xml:space="preserve">Raiz</w:t>
            </w:r>
          </w:p>
        </w:tc>
        <w:tc>
          <w:tcPr/>
          <w:p>
            <w:pPr>
              <w:pStyle w:val="Compact"/>
            </w:pPr>
            <w:r>
              <w:t xml:space="preserve">Que variáveis existem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Ambiente</w:t>
              </w:r>
            </w:hyperlink>
            <w:r>
              <w:t xml:space="preserve"> </w:t>
            </w: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</w:pPr>
            <w:r>
              <w:t xml:space="preserve">Raiz</w:t>
            </w:r>
          </w:p>
        </w:tc>
        <w:tc>
          <w:tcPr/>
          <w:p>
            <w:pPr>
              <w:pStyle w:val="Compact"/>
            </w:pPr>
            <w:r>
              <w:t xml:space="preserve">Os mesmos comandos para pessoas e CI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Ambiente</w:t>
              </w:r>
            </w:hyperlink>
            <w:r>
              <w:t xml:space="preserve"> </w:t>
            </w:r>
            <w: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Raiz</w:t>
            </w:r>
          </w:p>
        </w:tc>
        <w:tc>
          <w:tcPr/>
          <w:p>
            <w:pPr>
              <w:pStyle w:val="Compact"/>
            </w:pPr>
            <w:r>
              <w:t xml:space="preserve">Instruções para agentes de IA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Uso de IA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CODEOWNERS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</w:t>
            </w:r>
          </w:p>
        </w:tc>
        <w:tc>
          <w:tcPr/>
          <w:p>
            <w:pPr>
              <w:pStyle w:val="Compact"/>
            </w:pPr>
            <w:r>
              <w:t xml:space="preserve">Quem revê o quê, automaticamente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Responsabilidades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PULL_REQUEST_TEMPLATE.md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</w:t>
            </w:r>
          </w:p>
        </w:tc>
        <w:tc>
          <w:tcPr/>
          <w:p>
            <w:pPr>
              <w:pStyle w:val="Compact"/>
            </w:pPr>
            <w:r>
              <w:t xml:space="preserve">O modelo de PR já escrito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Guia de Contribuição</w:t>
              </w:r>
            </w:hyperlink>
            <w:r>
              <w:t xml:space="preserve"> </w:t>
            </w: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ISSUE_TEMPLATE/bug_report.yml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</w:t>
            </w:r>
          </w:p>
        </w:tc>
        <w:tc>
          <w:tcPr/>
          <w:p>
            <w:pPr>
              <w:pStyle w:val="Compact"/>
            </w:pPr>
            <w:r>
              <w:t xml:space="preserve">O modelo de bug já escrito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Guia de Contribuição</w:t>
              </w:r>
            </w:hyperlink>
            <w:r>
              <w:t xml:space="preserve"> </w:t>
            </w:r>
            <w: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workflows/ci.yml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</w:t>
            </w:r>
          </w:p>
        </w:tc>
        <w:tc>
          <w:tcPr/>
          <w:p>
            <w:pPr>
              <w:pStyle w:val="Compact"/>
            </w:pPr>
            <w:r>
              <w:t xml:space="preserve">As verificações obrigatórias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Integração Contínua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dependabot.yml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</w:t>
            </w:r>
          </w:p>
        </w:tc>
        <w:tc>
          <w:tcPr/>
          <w:p>
            <w:pPr>
              <w:pStyle w:val="Compact"/>
            </w:pPr>
            <w:r>
              <w:t xml:space="preserve">Atualizações e CVEs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Licenças e Terceiros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editorconfig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.editorconfig</w:t>
      </w:r>
    </w:p>
    <w:p>
      <w:pPr>
        <w:pStyle w:val="SourceCode"/>
      </w:pPr>
      <w:r>
        <w:rPr>
          <w:rStyle w:val="DataTypeTok"/>
        </w:rPr>
        <w:t xml:space="preserve">root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[*]</w:t>
      </w:r>
      <w:r>
        <w:br/>
      </w:r>
      <w:r>
        <w:rPr>
          <w:rStyle w:val="DataTypeTok"/>
        </w:rPr>
        <w:t xml:space="preserve">charset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utf-8</w:t>
      </w:r>
      <w:r>
        <w:br/>
      </w:r>
      <w:r>
        <w:rPr>
          <w:rStyle w:val="DataTypeTok"/>
        </w:rPr>
        <w:t xml:space="preserve">end_of_line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lf</w:t>
      </w:r>
      <w:r>
        <w:br/>
      </w:r>
      <w:r>
        <w:rPr>
          <w:rStyle w:val="DataTypeTok"/>
        </w:rPr>
        <w:t xml:space="preserve">insert_final_newline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trim_trailing_whitespace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indent_style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space</w:t>
      </w:r>
      <w:r>
        <w:br/>
      </w:r>
      <w:r>
        <w:rPr>
          <w:rStyle w:val="DataTypeTok"/>
        </w:rPr>
        <w:t xml:space="preserve">indent_size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{{4}}</w:t>
      </w:r>
      <w:r>
        <w:br/>
      </w:r>
      <w:r>
        <w:br/>
      </w:r>
      <w:r>
        <w:rPr>
          <w:rStyle w:val="KeywordTok"/>
        </w:rPr>
        <w:t xml:space="preserve">[*.{js,ts,json,yml,yaml,html,css}]</w:t>
      </w:r>
      <w:r>
        <w:br/>
      </w:r>
      <w:r>
        <w:rPr>
          <w:rStyle w:val="DataTypeTok"/>
        </w:rPr>
        <w:t xml:space="preserve">indent_size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KeywordTok"/>
        </w:rPr>
        <w:t xml:space="preserve">[*.md]</w:t>
      </w:r>
      <w:r>
        <w:br/>
      </w:r>
      <w:r>
        <w:rPr>
          <w:rStyle w:val="DataTypeTok"/>
        </w:rPr>
        <w:t xml:space="preserve">trim_trailing_whitespace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false</w:t>
      </w:r>
    </w:p>
    <w:bookmarkEnd w:id="60"/>
    <w:bookmarkStart w:id="61" w:name="gitattributes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.gitattributes</w:t>
      </w:r>
    </w:p>
    <w:p>
      <w:pPr>
        <w:pStyle w:val="SourceCode"/>
      </w:pPr>
      <w:r>
        <w:rPr>
          <w:rStyle w:val="VerbatimChar"/>
        </w:rPr>
        <w:t xml:space="preserve">* text=auto eol=lf</w:t>
      </w:r>
      <w:r>
        <w:br/>
      </w:r>
      <w:r>
        <w:br/>
      </w:r>
      <w:r>
        <w:rPr>
          <w:rStyle w:val="VerbatimChar"/>
        </w:rPr>
        <w:t xml:space="preserve">*.docx binary</w:t>
      </w:r>
      <w:r>
        <w:br/>
      </w:r>
      <w:r>
        <w:rPr>
          <w:rStyle w:val="VerbatimChar"/>
        </w:rPr>
        <w:t xml:space="preserve">*.xlsx binary</w:t>
      </w:r>
      <w:r>
        <w:br/>
      </w:r>
      <w:r>
        <w:rPr>
          <w:rStyle w:val="VerbatimChar"/>
        </w:rPr>
        <w:t xml:space="preserve">*.pdf  binary</w:t>
      </w:r>
      <w:r>
        <w:br/>
      </w:r>
      <w:r>
        <w:rPr>
          <w:rStyle w:val="VerbatimChar"/>
        </w:rPr>
        <w:t xml:space="preserve">*.png  binary</w:t>
      </w:r>
      <w:r>
        <w:br/>
      </w:r>
      <w:r>
        <w:br/>
      </w:r>
      <w:r>
        <w:rPr>
          <w:rStyle w:val="VerbatimChar"/>
        </w:rPr>
        <w:t xml:space="preserve">{{package-lock.json}} linguist-generated=true -diff</w:t>
      </w:r>
    </w:p>
    <w:bookmarkEnd w:id="61"/>
    <w:bookmarkStart w:id="62" w:name="gitignore-o-que-falta-quase-sempre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— o que falta quase sempre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.env.*</w:t>
      </w:r>
      <w:r>
        <w:br/>
      </w:r>
      <w:r>
        <w:rPr>
          <w:rStyle w:val="VerbatimChar"/>
        </w:rPr>
        <w:t xml:space="preserve">!.env.example</w:t>
      </w:r>
      <w:r>
        <w:br/>
      </w:r>
      <w:r>
        <w:br/>
      </w:r>
      <w:r>
        <w:rPr>
          <w:rStyle w:val="VerbatimChar"/>
        </w:rPr>
        <w:t xml:space="preserve">~$*.docx          # temporários do Word</w:t>
      </w:r>
      <w:r>
        <w:br/>
      </w:r>
      <w:r>
        <w:rPr>
          <w:rStyle w:val="VerbatimChar"/>
        </w:rPr>
        <w:t xml:space="preserve">.DS_Store</w:t>
      </w:r>
      <w:r>
        <w:br/>
      </w:r>
      <w:r>
        <w:rPr>
          <w:rStyle w:val="VerbatimChar"/>
        </w:rPr>
        <w:t xml:space="preserve">Thumbs.db</w:t>
      </w:r>
      <w:r>
        <w:br/>
      </w:r>
      <w:r>
        <w:br/>
      </w:r>
      <w:r>
        <w:rPr>
          <w:rStyle w:val="VerbatimChar"/>
        </w:rPr>
        <w:t xml:space="preserve">{{__pycache__/}}</w:t>
      </w:r>
      <w:r>
        <w:br/>
      </w:r>
      <w:r>
        <w:rPr>
          <w:rStyle w:val="VerbatimChar"/>
        </w:rPr>
        <w:t xml:space="preserve">{{node_modules/}}</w:t>
      </w:r>
      <w:r>
        <w:br/>
      </w:r>
      <w:r>
        <w:rPr>
          <w:rStyle w:val="VerbatimChar"/>
        </w:rPr>
        <w:t xml:space="preserve">{{.venv/}}</w:t>
      </w:r>
      <w:r>
        <w:br/>
      </w:r>
      <w:r>
        <w:rPr>
          <w:rStyle w:val="VerbatimChar"/>
        </w:rPr>
        <w:t xml:space="preserve">{{dist/}}</w:t>
      </w:r>
    </w:p>
    <w:bookmarkEnd w:id="62"/>
    <w:bookmarkStart w:id="63" w:name="env.example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SourceCode"/>
      </w:pPr>
      <w:r>
        <w:rPr>
          <w:rStyle w:val="CommentTok"/>
        </w:rPr>
        <w:t xml:space="preserve"># Copiar para .env e preencher. Nunca commitar o .env.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postgres://dev:dev@localhost:5432/{{app}}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gerar: openssl rand -hex 32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{{ERP_CLIENT_ID=}}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pedir a {{Nome}} / cofre de segredos</w:t>
      </w:r>
    </w:p>
    <w:p>
      <w:pPr>
        <w:pStyle w:val="FirstParagraph"/>
      </w:pPr>
      <w:r>
        <w:t xml:space="preserve">Cada variável fica descrita na tabela do</w:t>
      </w:r>
      <w:r>
        <w:t xml:space="preserve"> </w:t>
      </w:r>
      <w:hyperlink r:id="rId55">
        <w:r>
          <w:rPr>
            <w:rStyle w:val="Hyperlink"/>
          </w:rPr>
          <w:t xml:space="preserve">Ambiente de Desenvolvimento</w:t>
        </w:r>
      </w:hyperlink>
      <w:r>
        <w:t xml:space="preserve"> </w:t>
      </w:r>
      <w:r>
        <w:t xml:space="preserve">§3.</w:t>
      </w:r>
    </w:p>
    <w:bookmarkEnd w:id="63"/>
    <w:bookmarkStart w:id="64" w:name="makefile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Makefile</w:t>
      </w:r>
    </w:p>
    <w:p>
      <w:pPr>
        <w:pStyle w:val="SourceCode"/>
      </w:pPr>
      <w:r>
        <w:rPr>
          <w:rStyle w:val="OtherTok"/>
        </w:rPr>
        <w:t xml:space="preserve">.PHONY:</w:t>
      </w:r>
      <w:r>
        <w:rPr>
          <w:rStyle w:val="DataTypeTok"/>
        </w:rPr>
        <w:t xml:space="preserve"> setup up migrate seed dev test lint tipos check doctor</w:t>
      </w:r>
      <w:r>
        <w:br/>
      </w:r>
      <w:r>
        <w:br/>
      </w:r>
      <w:r>
        <w:rPr>
          <w:rStyle w:val="DecValTok"/>
        </w:rPr>
        <w:t xml:space="preserve">setup:</w:t>
      </w:r>
      <w:r>
        <w:rPr>
          <w:rStyle w:val="DataTypeTok"/>
        </w:rPr>
        <w:t xml:space="preserve">    </w:t>
      </w:r>
      <w:r>
        <w:rPr>
          <w:rStyle w:val="CommentTok"/>
        </w:rPr>
        <w:t xml:space="preserve">## instala dependências e ganchos de git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{{...}}</w:t>
      </w:r>
      <w:r>
        <w:br/>
      </w:r>
      <w:r>
        <w:rPr>
          <w:rStyle w:val="DecValTok"/>
        </w:rPr>
        <w:t xml:space="preserve">up:</w:t>
      </w:r>
      <w:r>
        <w:rPr>
          <w:rStyle w:val="DataTypeTok"/>
        </w:rPr>
        <w:t xml:space="preserve">       </w:t>
      </w:r>
      <w:r>
        <w:rPr>
          <w:rStyle w:val="CommentTok"/>
        </w:rPr>
        <w:t xml:space="preserve">## arranca serviços de apoio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 compose up -d</w:t>
      </w:r>
      <w:r>
        <w:br/>
      </w:r>
      <w:r>
        <w:rPr>
          <w:rStyle w:val="DecValTok"/>
        </w:rPr>
        <w:t xml:space="preserve">migrate:</w:t>
      </w:r>
      <w:r>
        <w:rPr>
          <w:rStyle w:val="DataTypeTok"/>
        </w:rPr>
        <w:t xml:space="preserve">  </w:t>
      </w:r>
      <w:r>
        <w:rPr>
          <w:rStyle w:val="CommentTok"/>
        </w:rPr>
        <w:t xml:space="preserve">## aplica migrações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{{...}}</w:t>
      </w:r>
      <w:r>
        <w:br/>
      </w:r>
      <w:r>
        <w:rPr>
          <w:rStyle w:val="DecValTok"/>
        </w:rPr>
        <w:t xml:space="preserve">seed:</w:t>
      </w:r>
      <w:r>
        <w:rPr>
          <w:rStyle w:val="DataTypeTok"/>
        </w:rPr>
        <w:t xml:space="preserve">     </w:t>
      </w:r>
      <w:r>
        <w:rPr>
          <w:rStyle w:val="CommentTok"/>
        </w:rPr>
        <w:t xml:space="preserve">## dados de exemplo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{{...}}</w:t>
      </w:r>
      <w:r>
        <w:br/>
      </w:r>
      <w:r>
        <w:rPr>
          <w:rStyle w:val="DecValTok"/>
        </w:rPr>
        <w:t xml:space="preserve">dev:</w:t>
      </w:r>
      <w:r>
        <w:rPr>
          <w:rStyle w:val="DataTypeTok"/>
        </w:rPr>
        <w:t xml:space="preserve">      </w:t>
      </w:r>
      <w:r>
        <w:rPr>
          <w:rStyle w:val="CommentTok"/>
        </w:rPr>
        <w:t xml:space="preserve">## arranca em modo de desenvolvimento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{{...}}</w:t>
      </w:r>
      <w:r>
        <w:br/>
      </w:r>
      <w:r>
        <w:rPr>
          <w:rStyle w:val="DecValTok"/>
        </w:rPr>
        <w:t xml:space="preserve">test:</w:t>
      </w:r>
      <w:r>
        <w:rPr>
          <w:rStyle w:val="DataTypeTok"/>
        </w:rPr>
        <w:t xml:space="preserve">     </w:t>
      </w:r>
      <w:r>
        <w:rPr>
          <w:rStyle w:val="CommentTok"/>
        </w:rPr>
        <w:t xml:space="preserve">## suite de testes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{{...}}</w:t>
      </w:r>
      <w:r>
        <w:br/>
      </w:r>
      <w:r>
        <w:rPr>
          <w:rStyle w:val="DecValTok"/>
        </w:rPr>
        <w:t xml:space="preserve">lint:</w:t>
      </w:r>
      <w:r>
        <w:rPr>
          <w:rStyle w:val="DataTypeTok"/>
        </w:rPr>
        <w:t xml:space="preserve">     </w:t>
      </w:r>
      <w:r>
        <w:rPr>
          <w:rStyle w:val="CommentTok"/>
        </w:rPr>
        <w:t xml:space="preserve">## estilo e erros comuns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{{...}}</w:t>
      </w:r>
      <w:r>
        <w:br/>
      </w:r>
      <w:r>
        <w:rPr>
          <w:rStyle w:val="DecValTok"/>
        </w:rPr>
        <w:t xml:space="preserve">tipos:</w:t>
      </w:r>
      <w:r>
        <w:rPr>
          <w:rStyle w:val="DataTypeTok"/>
        </w:rPr>
        <w:t xml:space="preserve">    </w:t>
      </w:r>
      <w:r>
        <w:rPr>
          <w:rStyle w:val="CommentTok"/>
        </w:rPr>
        <w:t xml:space="preserve">## verificação de tipos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{{...}}</w:t>
      </w:r>
      <w:r>
        <w:br/>
      </w:r>
      <w:r>
        <w:rPr>
          <w:rStyle w:val="DecValTok"/>
        </w:rPr>
        <w:t xml:space="preserve">check:</w:t>
      </w:r>
      <w:r>
        <w:rPr>
          <w:rStyle w:val="DataTypeTok"/>
        </w:rPr>
        <w:t xml:space="preserve"> lint tipos test  </w:t>
      </w:r>
      <w:r>
        <w:rPr>
          <w:rStyle w:val="CommentTok"/>
        </w:rPr>
        <w:t xml:space="preserve">## o que o CI corre</w:t>
      </w:r>
      <w:r>
        <w:br/>
      </w:r>
      <w:r>
        <w:rPr>
          <w:rStyle w:val="DecValTok"/>
        </w:rPr>
        <w:t xml:space="preserve">doctor:</w:t>
      </w:r>
      <w:r>
        <w:rPr>
          <w:rStyle w:val="DataTypeTok"/>
        </w:rPr>
        <w:t xml:space="preserve">   </w:t>
      </w:r>
      <w:r>
        <w:rPr>
          <w:rStyle w:val="CommentTok"/>
        </w:rPr>
        <w:t xml:space="preserve">## versões, portas, serviços acessíveis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{{...}}</w:t>
      </w:r>
    </w:p>
    <w:p>
      <w:pPr>
        <w:pStyle w:val="BlockText"/>
      </w:pPr>
      <w:r>
        <w:rPr>
          <w:b/>
          <w:bCs/>
        </w:rPr>
        <w:t xml:space="preserve">O CI corre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 check</w:t>
      </w:r>
      <w:r>
        <w:rPr>
          <w:b/>
          <w:bCs/>
        </w:rPr>
        <w:t xml:space="preserve">.</w:t>
      </w:r>
      <w:r>
        <w:t xml:space="preserve"> </w:t>
      </w:r>
      <w:r>
        <w:t xml:space="preserve">É isso que garante que</w:t>
      </w:r>
      <w:r>
        <w:t xml:space="preserve"> </w:t>
      </w:r>
      <w:r>
        <w:t xml:space="preserve">“passa localmente”</w:t>
      </w:r>
      <w:r>
        <w:t xml:space="preserve"> </w:t>
      </w:r>
      <w:r>
        <w:t xml:space="preserve">e</w:t>
      </w:r>
      <w:r>
        <w:t xml:space="preserve"> </w:t>
      </w:r>
      <w:r>
        <w:t xml:space="preserve">“passa no</w:t>
      </w:r>
      <w:r>
        <w:t xml:space="preserve"> </w:t>
      </w:r>
      <w:r>
        <w:t xml:space="preserve">CI”</w:t>
      </w:r>
      <w:r>
        <w:t xml:space="preserve"> </w:t>
      </w:r>
      <w:r>
        <w:t xml:space="preserve">querem dizer a mesma coisa.</w:t>
      </w:r>
    </w:p>
    <w:bookmarkEnd w:id="64"/>
    <w:bookmarkStart w:id="65" w:name="githubpull_request_template.md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.github/PULL_REQUEST_TEMPLATE.md</w:t>
      </w:r>
    </w:p>
    <w:p>
      <w:pPr>
        <w:pStyle w:val="SourceCode"/>
      </w:pPr>
      <w:r>
        <w:rPr>
          <w:rStyle w:val="FunctionTok"/>
        </w:rPr>
        <w:t xml:space="preserve">## O que muda</w:t>
      </w:r>
      <w:r>
        <w:br/>
      </w:r>
      <w:r>
        <w:rPr>
          <w:rStyle w:val="NormalTok"/>
        </w:rPr>
        <w:t xml:space="preserve">{{1-3 linhas}}</w:t>
      </w:r>
      <w:r>
        <w:br/>
      </w:r>
      <w:r>
        <w:br/>
      </w:r>
      <w:r>
        <w:rPr>
          <w:rStyle w:val="FunctionTok"/>
        </w:rPr>
        <w:t xml:space="preserve">## Porquê</w:t>
      </w:r>
      <w:r>
        <w:br/>
      </w:r>
      <w:r>
        <w:rPr>
          <w:rStyle w:val="NormalTok"/>
        </w:rPr>
        <w:t xml:space="preserve">{{Problema que resolve. Refs #}}</w:t>
      </w:r>
      <w:r>
        <w:br/>
      </w:r>
      <w:r>
        <w:br/>
      </w:r>
      <w:r>
        <w:rPr>
          <w:rStyle w:val="FunctionTok"/>
        </w:rPr>
        <w:t xml:space="preserve">## Como testar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{{...}}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{{Resultado esperado: ...}}</w:t>
      </w:r>
      <w:r>
        <w:br/>
      </w:r>
      <w:r>
        <w:br/>
      </w:r>
      <w:r>
        <w:rPr>
          <w:rStyle w:val="FunctionTok"/>
        </w:rPr>
        <w:t xml:space="preserve">## Riscos e mitigação</w:t>
      </w:r>
      <w:r>
        <w:br/>
      </w:r>
      <w:r>
        <w:rPr>
          <w:rStyle w:val="NormalTok"/>
        </w:rPr>
        <w:t xml:space="preserve">{{O que pode correr mal em produção; feature flag; plano de reversão}}</w:t>
      </w:r>
      <w:r>
        <w:br/>
      </w:r>
      <w:r>
        <w:br/>
      </w:r>
      <w:r>
        <w:rPr>
          <w:rStyle w:val="FunctionTok"/>
        </w:rPr>
        <w:t xml:space="preserve">## Lista de verificação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Testes cobrem o comportamento novo e o caso de erro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Documentação atualizada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Sem segredos nem dados reais no diff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Sem alterações incompatíveis de API, ou documentadas</w:t>
      </w:r>
    </w:p>
    <w:bookmarkEnd w:id="65"/>
    <w:bookmarkStart w:id="66" w:name="githubissue_templatebug_report.yml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.github/ISSUE_TEMPLATE/bug_report.yml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Reportar um erro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Algo não funciona como devia</w:t>
      </w:r>
      <w:r>
        <w:br/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"bug"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textarea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 que acontece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textarea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Passos para reproduzir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3."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input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Resultado esperado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dropdown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Gravidade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Crítica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Alta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Média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Baixa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input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"Ambiente (versão, SO, browser)"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textarea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"Evidência (capturas, registos, trace_id)"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BlockText"/>
      </w:pPr>
      <w:r>
        <w:t xml:space="preserve">Vulnerabilidades de segurança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se reportam por issue — ver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.</w:t>
      </w:r>
    </w:p>
    <w:bookmarkEnd w:id="66"/>
    <w:bookmarkStart w:id="67" w:name="githubcodeowners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.github/CODEOWNERS</w:t>
      </w:r>
    </w:p>
    <w:p>
      <w:pPr>
        <w:pStyle w:val="SourceCode"/>
      </w:pPr>
      <w:r>
        <w:rPr>
          <w:rStyle w:val="VerbatimChar"/>
        </w:rPr>
        <w:t xml:space="preserve">*                    @{{equipa}}</w:t>
      </w:r>
      <w:r>
        <w:br/>
      </w:r>
      <w:r>
        <w:rPr>
          <w:rStyle w:val="VerbatimChar"/>
        </w:rPr>
        <w:t xml:space="preserve">/db/migrations/      @{{responsavel-bd}}</w:t>
      </w:r>
      <w:r>
        <w:br/>
      </w:r>
      <w:r>
        <w:rPr>
          <w:rStyle w:val="VerbatimChar"/>
        </w:rPr>
        <w:t xml:space="preserve">/infra/              @{{responsavel-infra}}</w:t>
      </w:r>
      <w:r>
        <w:br/>
      </w:r>
      <w:r>
        <w:rPr>
          <w:rStyle w:val="VerbatimChar"/>
        </w:rPr>
        <w:t xml:space="preserve">/docs/               @{{tech-lead}}</w:t>
      </w:r>
    </w:p>
    <w:bookmarkEnd w:id="67"/>
    <w:bookmarkStart w:id="68" w:name="githubdependabot.yml"/>
    <w:p>
      <w:pPr>
        <w:pStyle w:val="Heading2"/>
      </w:pPr>
      <w:r>
        <w:t xml:space="preserve">10.</w:t>
      </w:r>
      <w:r>
        <w:t xml:space="preserve"> </w:t>
      </w:r>
      <w:r>
        <w:rPr>
          <w:rStyle w:val="VerbatimChar"/>
        </w:rPr>
        <w:t xml:space="preserve">.github/dependabot.yml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updates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package-ecosystem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"{{pip}}"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"weekly"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open-pull-requests-limit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{5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package-ecosystem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"docker"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"weekly"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package-ecosystem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"github-actions"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68"/>
    <w:bookmarkStart w:id="69" w:name="security.md"/>
    <w:p>
      <w:pPr>
        <w:pStyle w:val="Heading2"/>
      </w:pPr>
      <w:r>
        <w:t xml:space="preserve">11.</w:t>
      </w:r>
      <w:r>
        <w:t xml:space="preserve"> </w:t>
      </w:r>
      <w:r>
        <w:rPr>
          <w:rStyle w:val="VerbatimChar"/>
        </w:rPr>
        <w:t xml:space="preserve">SECURITY.md</w:t>
      </w:r>
    </w:p>
    <w:p>
      <w:pPr>
        <w:pStyle w:val="SourceCode"/>
      </w:pPr>
      <w:r>
        <w:rPr>
          <w:rStyle w:val="FunctionTok"/>
        </w:rPr>
        <w:t xml:space="preserve"># Política de Segurança</w:t>
      </w:r>
      <w:r>
        <w:br/>
      </w:r>
      <w:r>
        <w:br/>
      </w:r>
      <w:r>
        <w:rPr>
          <w:rStyle w:val="FunctionTok"/>
        </w:rPr>
        <w:t xml:space="preserve">## Reportar uma vulnerabilidade</w:t>
      </w:r>
      <w:r>
        <w:br/>
      </w:r>
      <w:r>
        <w:rPr>
          <w:rStyle w:val="NormalTok"/>
        </w:rPr>
        <w:t xml:space="preserve">Escreva para **{{email}}**. Não abra uma issue pública.</w:t>
      </w:r>
      <w:r>
        <w:br/>
      </w:r>
      <w:r>
        <w:br/>
      </w:r>
      <w:r>
        <w:rPr>
          <w:rStyle w:val="NormalTok"/>
        </w:rPr>
        <w:t xml:space="preserve">Respondemos em {{48 h}} úteis e mantemos contacto até à resolução.</w:t>
      </w:r>
      <w:r>
        <w:br/>
      </w:r>
      <w:r>
        <w:rPr>
          <w:rStyle w:val="NormalTok"/>
        </w:rPr>
        <w:t xml:space="preserve">Pedimos {{90 dias}} antes de divulgação pública.</w:t>
      </w:r>
      <w:r>
        <w:br/>
      </w:r>
      <w:r>
        <w:br/>
      </w:r>
      <w:r>
        <w:rPr>
          <w:rStyle w:val="FunctionTok"/>
        </w:rPr>
        <w:t xml:space="preserve">## Versões suportadas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Versão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Suportada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{{1.x}}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Sim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{{&lt; 1.0}}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Não </w:t>
      </w:r>
      <w:r>
        <w:rPr>
          <w:rStyle w:val="PreprocessorTok"/>
        </w:rPr>
        <w:t xml:space="preserve">|</w:t>
      </w:r>
    </w:p>
    <w:p>
      <w:r>
        <w:pict>
          <v:rect style="width:0;height:1.5pt" o:hralign="center" o:hrstd="t" o:hr="t"/>
        </w:pict>
      </w:r>
    </w:p>
    <w:bookmarkEnd w:id="69"/>
    <w:bookmarkStart w:id="70" w:name="X5e43e9ea7687b3d81f001dbc70dbc30517703ad"/>
    <w:p>
      <w:pPr>
        <w:pStyle w:val="Heading2"/>
      </w:pPr>
      <w:r>
        <w:t xml:space="preserve">12. Lista de verificação de um repositório novo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com o que é, como se corre e onde está a documentação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LICENSE</w:t>
      </w:r>
      <w:r>
        <w:t xml:space="preserve"> </w:t>
      </w:r>
      <w:r>
        <w:t xml:space="preserve">— sem ele, um repositório público é</w:t>
      </w:r>
      <w:r>
        <w:t xml:space="preserve"> </w:t>
      </w:r>
      <w:r>
        <w:t xml:space="preserve">“todos os direitos reservados”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.editorconfig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com todas as variáveis, sem valores reais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Makefile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,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ci.yml</w:t>
      </w:r>
      <w:r>
        <w:t xml:space="preserve"> </w:t>
      </w:r>
      <w:r>
        <w:t xml:space="preserve">com as verificações obrigatórias ativas no ramo protegido</w:t>
      </w:r>
    </w:p>
    <w:p>
      <w:pPr>
        <w:pStyle w:val="Compact"/>
        <w:numPr>
          <w:ilvl w:val="0"/>
          <w:numId w:val="1007"/>
        </w:numPr>
      </w:pPr>
      <w:r>
        <w:t xml:space="preserve">Ramo principal protegido: sem push direto, sem merge a vermelho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ISSUE_TEMPLATE/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CODEOWNERS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dependabot.yml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AGENTS.md</w:t>
      </w:r>
      <w:r>
        <w:t xml:space="preserve">, se a equipa usa assistentes de IA</w:t>
      </w:r>
    </w:p>
    <w:p>
      <w:pPr>
        <w:pStyle w:val="Compact"/>
        <w:numPr>
          <w:ilvl w:val="0"/>
          <w:numId w:val="1011"/>
        </w:numPr>
      </w:pPr>
      <w:r>
        <w:t xml:space="preserve">Procura de segredos ativa no CI</w:t>
      </w:r>
    </w:p>
    <w:p>
      <w:r>
        <w:pict>
          <v:rect style="width:0;height:1.5pt" o:hralign="center" o:hrstd="t" o:hr="t"/>
        </w:pict>
      </w:r>
    </w:p>
    <w:bookmarkEnd w:id="70"/>
    <w:bookmarkStart w:id="71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Relação</w:t>
            </w:r>
          </w:p>
        </w:tc>
      </w:tr>
      <w:tr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Guia de Contribuição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 regras que estes ficheiros aplicam</w:t>
            </w:r>
          </w:p>
        </w:tc>
      </w:tr>
      <w:tr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Integração e Entrega Contínua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corre no</w:t>
            </w:r>
            <w:r>
              <w:t xml:space="preserve"> </w:t>
            </w:r>
            <w:r>
              <w:rPr>
                <w:rStyle w:val="VerbatimChar"/>
              </w:rPr>
              <w:t xml:space="preserve">ci.yml</w:t>
            </w:r>
          </w:p>
        </w:tc>
      </w:tr>
      <w:tr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Ambiente de Desenvolvimento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o</w:t>
            </w:r>
            <w:r>
              <w:t xml:space="preserve"> </w:t>
            </w:r>
            <w:r>
              <w:rPr>
                <w:rStyle w:val="VerbatimChar"/>
              </w:rPr>
              <w:t xml:space="preserve">Makefile</w:t>
            </w:r>
            <w:r>
              <w:t xml:space="preserve"> </w:t>
            </w:r>
            <w:r>
              <w:t xml:space="preserve">automatiza</w:t>
            </w:r>
          </w:p>
        </w:tc>
      </w:tr>
      <w:tr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Padrões de Código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o</w:t>
            </w:r>
            <w:r>
              <w:t xml:space="preserve"> </w:t>
            </w:r>
            <w:r>
              <w:rPr>
                <w:rStyle w:val="VerbatimChar"/>
              </w:rPr>
              <w:t xml:space="preserve">.editorconfig</w:t>
            </w:r>
            <w:r>
              <w:t xml:space="preserve"> </w:t>
            </w:r>
            <w:r>
              <w:t xml:space="preserve">garante</w:t>
            </w:r>
          </w:p>
        </w:tc>
      </w:tr>
      <w:tr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Uso de IA no Desenvolvimento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</w:tr>
    </w:tbl>
    <w:bookmarkEnd w:id="7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7" Target="../01-gestao-projeto/03-matriz-raci-e-comunicacao.md" TargetMode="External" /><Relationship Type="http://schemas.openxmlformats.org/officeDocument/2006/relationships/hyperlink" Id="rId51" Target="../07-governanca/01-seguranca.md" TargetMode="External" /><Relationship Type="http://schemas.openxmlformats.org/officeDocument/2006/relationships/hyperlink" Id="rId50" Target="../07-governanca/04-licencas-e-terceiros.md" TargetMode="External" /><Relationship Type="http://schemas.openxmlformats.org/officeDocument/2006/relationships/hyperlink" Id="rId49" Target="../08-utilizador/01-apresentacao-do-produto.md" TargetMode="External" /><Relationship Type="http://schemas.openxmlformats.org/officeDocument/2006/relationships/hyperlink" Id="rId53" Target="../08-utilizador/03-registo-de-alteracoes.md" TargetMode="External" /><Relationship Type="http://schemas.openxmlformats.org/officeDocument/2006/relationships/hyperlink" Id="rId55" Target="01-preparacao-do-ambiente.md" TargetMode="External" /><Relationship Type="http://schemas.openxmlformats.org/officeDocument/2006/relationships/hyperlink" Id="rId52" Target="02-guia-de-contribuicao.md" TargetMode="External" /><Relationship Type="http://schemas.openxmlformats.org/officeDocument/2006/relationships/hyperlink" Id="rId54" Target="03-padroes-codigo.md" TargetMode="External" /><Relationship Type="http://schemas.openxmlformats.org/officeDocument/2006/relationships/hyperlink" Id="rId58" Target="04-integracao-e-entrega-continua.md" TargetMode="External" /><Relationship Type="http://schemas.openxmlformats.org/officeDocument/2006/relationships/hyperlink" Id="rId56" Target="07-uso-de-ia-no-desenvolviment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../01-gestao-projeto/03-matriz-raci-e-comunicacao.md" TargetMode="External" /><Relationship Type="http://schemas.openxmlformats.org/officeDocument/2006/relationships/hyperlink" Id="rId51" Target="../07-governanca/01-seguranca.md" TargetMode="External" /><Relationship Type="http://schemas.openxmlformats.org/officeDocument/2006/relationships/hyperlink" Id="rId50" Target="../07-governanca/04-licencas-e-terceiros.md" TargetMode="External" /><Relationship Type="http://schemas.openxmlformats.org/officeDocument/2006/relationships/hyperlink" Id="rId49" Target="../08-utilizador/01-apresentacao-do-produto.md" TargetMode="External" /><Relationship Type="http://schemas.openxmlformats.org/officeDocument/2006/relationships/hyperlink" Id="rId53" Target="../08-utilizador/03-registo-de-alteracoes.md" TargetMode="External" /><Relationship Type="http://schemas.openxmlformats.org/officeDocument/2006/relationships/hyperlink" Id="rId55" Target="01-preparacao-do-ambiente.md" TargetMode="External" /><Relationship Type="http://schemas.openxmlformats.org/officeDocument/2006/relationships/hyperlink" Id="rId52" Target="02-guia-de-contribuicao.md" TargetMode="External" /><Relationship Type="http://schemas.openxmlformats.org/officeDocument/2006/relationships/hyperlink" Id="rId54" Target="03-padroes-codigo.md" TargetMode="External" /><Relationship Type="http://schemas.openxmlformats.org/officeDocument/2006/relationships/hyperlink" Id="rId58" Target="04-integracao-e-entrega-continua.md" TargetMode="External" /><Relationship Type="http://schemas.openxmlformats.org/officeDocument/2006/relationships/hyperlink" Id="rId56" Target="07-uso-de-ia-no-desenvolviment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Ficheiros de Repositório — {{PROJETO}}</dc:title>
  <dc:creator/>
  <dc:language>pt-PT</dc:language>
  <cp:keywords/>
  <dcterms:created xsi:type="dcterms:W3CDTF">2026-08-24T15:59:24Z</dcterms:created>
  <dcterms:modified xsi:type="dcterms:W3CDTF">2026-08-24T15:59:24Z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