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Cópias de Segurança e Recuperação de Desastre (DR)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
          <w:bCs/>
        </w:rPr>
        <w:t xml:space="preserve">Um cópia de segurança que nunca foi restaurado não é um cópia de segurança — é uma esperança.</w:t>
      </w:r>
    </w:p>
    <w:p>
      <w:pPr>
        <w:pStyle w:val="FirstParagraph"/>
      </w:pPr>
      <w:r>
        <w:rPr>
          <w:b/>
          <w:bCs/>
        </w:rPr>
        <w:t xml:space="preserve">Última revisão:</w:t>
      </w:r>
      <w:r>
        <w:t xml:space="preserve"> </w:t>
      </w:r>
      <w:r>
        <w:t xml:space="preserve">{{AAAA-MM-DD}} ·</w:t>
      </w:r>
      <w:r>
        <w:t xml:space="preserve"> </w:t>
      </w:r>
      <w:r>
        <w:rPr>
          <w:b/>
          <w:bCs/>
        </w:rPr>
        <w:t xml:space="preserve">Último teste de restauro:</w:t>
      </w:r>
      <w:r>
        <w:t xml:space="preserve"> </w:t>
      </w:r>
      <w:r>
        <w:t xml:space="preserve">{{data}} ·</w:t>
      </w:r>
      <w:r>
        <w:t xml:space="preserve"> </w:t>
      </w:r>
      <w:r>
        <w:rPr>
          <w:b/>
          <w:bCs/>
        </w:rPr>
        <w:t xml:space="preserve">Responsável:</w:t>
      </w:r>
      <w:r>
        <w:t xml:space="preserve"> </w:t>
      </w:r>
      <w:r>
        <w:t xml:space="preserve">{{Nome}}</w:t>
      </w:r>
    </w:p>
    <w:p>
      <w:r>
        <w:pict>
          <v:rect style="width:0;height:1.5pt" o:hralign="center" o:hrstd="t" o:hr="t"/>
        </w:pict>
      </w:r>
    </w:p>
    <w:bookmarkStart w:id="49" w:name="objetivos"/>
    <w:p>
      <w:pPr>
        <w:pStyle w:val="Heading2"/>
      </w:pPr>
      <w:r>
        <w:t xml:space="preserve">1. Objetivos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Métrica</w:t>
            </w:r>
          </w:p>
        </w:tc>
        <w:tc>
          <w:tcPr/>
          <w:p>
            <w:pPr>
              <w:pStyle w:val="Compact"/>
            </w:pPr>
            <w:r>
              <w:t xml:space="preserve">Definição</w:t>
            </w:r>
          </w:p>
        </w:tc>
        <w:tc>
          <w:tcPr/>
          <w:p>
            <w:pPr>
              <w:pStyle w:val="Compact"/>
            </w:pPr>
            <w:r>
              <w:t xml:space="preserve">Objetivo</w:t>
            </w:r>
          </w:p>
        </w:tc>
        <w:tc>
          <w:tcPr/>
          <w:p>
            <w:pPr>
              <w:pStyle w:val="Compact"/>
            </w:pPr>
            <w:r>
              <w:t xml:space="preserve">Verificado</w:t>
            </w:r>
          </w:p>
        </w:tc>
      </w:tr>
      <w:tr>
        <w:tc>
          <w:tcPr/>
          <w:p>
            <w:pPr>
              <w:pStyle w:val="Compact"/>
            </w:pPr>
            <w:r>
              <w:rPr>
                <w:b/>
                <w:bCs/>
              </w:rPr>
              <w:t xml:space="preserve">RPO</w:t>
            </w:r>
            <w:r>
              <w:t xml:space="preserve"> </w:t>
            </w:r>
            <w:r>
              <w:t xml:space="preserve">(Recovery Point Objective)</w:t>
            </w:r>
          </w:p>
        </w:tc>
        <w:tc>
          <w:tcPr/>
          <w:p>
            <w:pPr>
              <w:pStyle w:val="Compact"/>
            </w:pPr>
            <w:r>
              <w:t xml:space="preserve">Perda máxima de dados aceitável</w:t>
            </w:r>
          </w:p>
        </w:tc>
        <w:tc>
          <w:tcPr/>
          <w:p>
            <w:pPr>
              <w:pStyle w:val="Compact"/>
            </w:pPr>
            <w:r>
              <w:t xml:space="preserve">{{15 min}}</w:t>
            </w:r>
          </w:p>
        </w:tc>
        <w:tc>
          <w:tcPr/>
          <w:p>
            <w:pPr>
              <w:pStyle w:val="Compact"/>
            </w:pPr>
            <w:r>
              <w:t xml:space="preserve">{{data}}</w:t>
            </w:r>
          </w:p>
        </w:tc>
      </w:tr>
      <w:tr>
        <w:tc>
          <w:tcPr/>
          <w:p>
            <w:pPr>
              <w:pStyle w:val="Compact"/>
            </w:pPr>
            <w:r>
              <w:rPr>
                <w:b/>
                <w:bCs/>
              </w:rPr>
              <w:t xml:space="preserve">RTO</w:t>
            </w:r>
            <w:r>
              <w:t xml:space="preserve"> </w:t>
            </w:r>
            <w:r>
              <w:t xml:space="preserve">(Recovery Time Objective)</w:t>
            </w:r>
          </w:p>
        </w:tc>
        <w:tc>
          <w:tcPr/>
          <w:p>
            <w:pPr>
              <w:pStyle w:val="Compact"/>
            </w:pPr>
            <w:r>
              <w:t xml:space="preserve">Tempo máximo até reposição do serviço</w:t>
            </w:r>
          </w:p>
        </w:tc>
        <w:tc>
          <w:tcPr/>
          <w:p>
            <w:pPr>
              <w:pStyle w:val="Compact"/>
            </w:pPr>
            <w:r>
              <w:t xml:space="preserve">{{4 h}}</w:t>
            </w:r>
          </w:p>
        </w:tc>
        <w:tc>
          <w:tcPr/>
          <w:p>
            <w:pPr>
              <w:pStyle w:val="Compact"/>
            </w:pPr>
            <w:r>
              <w:t xml:space="preserve">{{data}}</w:t>
            </w:r>
          </w:p>
        </w:tc>
      </w:tr>
      <w:tr>
        <w:tc>
          <w:tcPr/>
          <w:p>
            <w:pPr>
              <w:pStyle w:val="Compact"/>
            </w:pPr>
            <w:r>
              <w:rPr>
                <w:b/>
                <w:bCs/>
              </w:rPr>
              <w:t xml:space="preserve">RTO de degradação</w:t>
            </w:r>
          </w:p>
        </w:tc>
        <w:tc>
          <w:tcPr/>
          <w:p>
            <w:pPr>
              <w:pStyle w:val="Compact"/>
            </w:pPr>
            <w:r>
              <w:t xml:space="preserve">Tempo até serviço parcial</w:t>
            </w:r>
          </w:p>
        </w:tc>
        <w:tc>
          <w:tcPr/>
          <w:p>
            <w:pPr>
              <w:pStyle w:val="Compact"/>
            </w:pPr>
            <w:r>
              <w:t xml:space="preserve">{{30 min}}</w:t>
            </w:r>
          </w:p>
        </w:tc>
        <w:tc>
          <w:tcPr/>
          <w:p>
            <w:pPr>
              <w:pStyle w:val="Compact"/>
            </w:pPr>
            <w:r>
              <w:t xml:space="preserve">{{data}}</w:t>
            </w:r>
          </w:p>
        </w:tc>
      </w:tr>
    </w:tbl>
    <w:p>
      <w:pPr>
        <w:pStyle w:val="BodyText"/>
      </w:pPr>
      <w:r>
        <w:rPr>
          <w:b/>
          <w:bCs/>
        </w:rPr>
        <w:t xml:space="preserve">Justificação:</w:t>
      </w:r>
      <w:r>
        <w:t xml:space="preserve"> </w:t>
      </w:r>
      <w:r>
        <w:t xml:space="preserve">{{RPO de 15 min porque perder mais de 15 min de encomendas exige reconciliação manual com o ERP, que custa ~4 h de trabalho.}}</w:t>
      </w:r>
    </w:p>
    <w:p>
      <w:r>
        <w:pict>
          <v:rect style="width:0;height:1.5pt" o:hralign="center" o:hrstd="t" o:hr="t"/>
        </w:pict>
      </w:r>
    </w:p>
    <w:bookmarkEnd w:id="49"/>
    <w:bookmarkStart w:id="50" w:name="o-que-é-protegido"/>
    <w:p>
      <w:pPr>
        <w:pStyle w:val="Heading2"/>
      </w:pPr>
      <w:r>
        <w:t xml:space="preserve">2. O que é protegido</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Ativo</w:t>
            </w:r>
          </w:p>
        </w:tc>
        <w:tc>
          <w:tcPr/>
          <w:p>
            <w:pPr>
              <w:pStyle w:val="Compact"/>
            </w:pPr>
            <w:r>
              <w:t xml:space="preserve">Método</w:t>
            </w:r>
          </w:p>
        </w:tc>
        <w:tc>
          <w:tcPr/>
          <w:p>
            <w:pPr>
              <w:pStyle w:val="Compact"/>
            </w:pPr>
            <w:r>
              <w:t xml:space="preserve">Frequência</w:t>
            </w:r>
          </w:p>
        </w:tc>
        <w:tc>
          <w:tcPr/>
          <w:p>
            <w:pPr>
              <w:pStyle w:val="Compact"/>
            </w:pPr>
            <w:r>
              <w:t xml:space="preserve">Retenção</w:t>
            </w:r>
          </w:p>
        </w:tc>
        <w:tc>
          <w:tcPr/>
          <w:p>
            <w:pPr>
              <w:pStyle w:val="Compact"/>
            </w:pPr>
            <w:r>
              <w:t xml:space="preserve">Localização</w:t>
            </w:r>
          </w:p>
        </w:tc>
        <w:tc>
          <w:tcPr/>
          <w:p>
            <w:pPr>
              <w:pStyle w:val="Compact"/>
            </w:pPr>
            <w:r>
              <w:t xml:space="preserve">Cifrado</w:t>
            </w:r>
          </w:p>
        </w:tc>
        <w:tc>
          <w:tcPr/>
          <w:p>
            <w:pPr>
              <w:pStyle w:val="Compact"/>
            </w:pPr>
            <w:r>
              <w:t xml:space="preserve">Testado</w:t>
            </w:r>
          </w:p>
        </w:tc>
      </w:tr>
      <w:tr>
        <w:tc>
          <w:tcPr/>
          <w:p>
            <w:pPr>
              <w:pStyle w:val="Compact"/>
            </w:pPr>
            <w:r>
              <w:t xml:space="preserve">Base de dados principal</w:t>
            </w:r>
          </w:p>
        </w:tc>
        <w:tc>
          <w:tcPr/>
          <w:p>
            <w:pPr>
              <w:pStyle w:val="Compact"/>
            </w:pPr>
            <w:r>
              <w:t xml:space="preserve">{{Snapshot + WAL contínuo}}</w:t>
            </w:r>
          </w:p>
        </w:tc>
        <w:tc>
          <w:tcPr/>
          <w:p>
            <w:pPr>
              <w:pStyle w:val="Compact"/>
            </w:pPr>
            <w:r>
              <w:t xml:space="preserve">{{Snapshot diário 02:00; WAL contínuo}}</w:t>
            </w:r>
          </w:p>
        </w:tc>
        <w:tc>
          <w:tcPr/>
          <w:p>
            <w:pPr>
              <w:pStyle w:val="Compact"/>
            </w:pPr>
            <w:r>
              <w:t xml:space="preserve">{{Diários 30 d · semanais 12 sem · mensais 12 m}}</w:t>
            </w:r>
          </w:p>
        </w:tc>
        <w:tc>
          <w:tcPr/>
          <w:p>
            <w:pPr>
              <w:pStyle w:val="Compact"/>
            </w:pPr>
            <w:r>
              <w:t xml:space="preserve">{{Região secundária}}</w:t>
            </w:r>
          </w:p>
        </w:tc>
        <w:tc>
          <w:tcPr/>
          <w:p>
            <w:pPr>
              <w:pStyle w:val="Compact"/>
            </w:pPr>
            <w:r>
              <w:t xml:space="preserve">Sim</w:t>
            </w:r>
          </w:p>
        </w:tc>
        <w:tc>
          <w:tcPr/>
          <w:p>
            <w:pPr>
              <w:pStyle w:val="Compact"/>
            </w:pPr>
            <w:r>
              <w:t xml:space="preserve">{{data}}</w:t>
            </w:r>
          </w:p>
        </w:tc>
      </w:tr>
      <w:tr>
        <w:tc>
          <w:tcPr/>
          <w:p>
            <w:pPr>
              <w:pStyle w:val="Compact"/>
            </w:pPr>
            <w:r>
              <w:t xml:space="preserve">Object storage (anexos)</w:t>
            </w:r>
          </w:p>
        </w:tc>
        <w:tc>
          <w:tcPr/>
          <w:p>
            <w:pPr>
              <w:pStyle w:val="Compact"/>
            </w:pPr>
            <w:r>
              <w:t xml:space="preserve">{{Versionamento + replicação}}</w:t>
            </w:r>
          </w:p>
        </w:tc>
        <w:tc>
          <w:tcPr/>
          <w:p>
            <w:pPr>
              <w:pStyle w:val="Compact"/>
            </w:pPr>
            <w:r>
              <w:t xml:space="preserve">Contínua</w:t>
            </w:r>
          </w:p>
        </w:tc>
        <w:tc>
          <w:tcPr/>
          <w:p>
            <w:pPr>
              <w:pStyle w:val="Compact"/>
            </w:pPr>
            <w:r>
              <w:t xml:space="preserve">{{90 dias de versões}}</w:t>
            </w:r>
          </w:p>
        </w:tc>
        <w:tc>
          <w:tcPr/>
          <w:p>
            <w:pPr>
              <w:pStyle w:val="Compact"/>
            </w:pPr>
            <w:r>
              <w:t xml:space="preserve">{{Região secundária}}</w:t>
            </w:r>
          </w:p>
        </w:tc>
        <w:tc>
          <w:tcPr/>
          <w:p>
            <w:pPr>
              <w:pStyle w:val="Compact"/>
            </w:pPr>
            <w:r>
              <w:t xml:space="preserve">Sim</w:t>
            </w:r>
          </w:p>
        </w:tc>
        <w:tc>
          <w:tcPr/>
          <w:p>
            <w:pPr>
              <w:pStyle w:val="Compact"/>
            </w:pPr>
            <w:r>
              <w:t xml:space="preserve">{{data}}</w:t>
            </w:r>
          </w:p>
        </w:tc>
      </w:tr>
      <w:tr>
        <w:tc>
          <w:tcPr/>
          <w:p>
            <w:pPr>
              <w:pStyle w:val="Compact"/>
            </w:pPr>
            <w:r>
              <w:t xml:space="preserve">Segredos e credenciais</w:t>
            </w:r>
          </w:p>
        </w:tc>
        <w:tc>
          <w:tcPr/>
          <w:p>
            <w:pPr>
              <w:pStyle w:val="Compact"/>
            </w:pPr>
            <w:r>
              <w:t xml:space="preserve">{{Cópia de segurança do cofre}}</w:t>
            </w:r>
          </w:p>
        </w:tc>
        <w:tc>
          <w:tcPr/>
          <w:p>
            <w:pPr>
              <w:pStyle w:val="Compact"/>
            </w:pPr>
            <w:r>
              <w:t xml:space="preserve">{{Diário}}</w:t>
            </w:r>
          </w:p>
        </w:tc>
        <w:tc>
          <w:tcPr/>
          <w:p>
            <w:pPr>
              <w:pStyle w:val="Compact"/>
            </w:pPr>
            <w:r>
              <w:t xml:space="preserve">{{30 dias}}</w:t>
            </w:r>
          </w:p>
        </w:tc>
        <w:tc>
          <w:tcPr/>
          <w:p>
            <w:pPr>
              <w:pStyle w:val="Compact"/>
            </w:pPr>
            <w:r>
              <w:t xml:space="preserve">{{Offline}}</w:t>
            </w:r>
          </w:p>
        </w:tc>
        <w:tc>
          <w:tcPr/>
          <w:p>
            <w:pPr>
              <w:pStyle w:val="Compact"/>
            </w:pPr>
            <w:r>
              <w:t xml:space="preserve">Sim</w:t>
            </w:r>
          </w:p>
        </w:tc>
        <w:tc>
          <w:tcPr/>
          <w:p>
            <w:pPr>
              <w:pStyle w:val="Compact"/>
            </w:pPr>
            <w:r>
              <w:t xml:space="preserve">{{data}}</w:t>
            </w:r>
          </w:p>
        </w:tc>
      </w:tr>
      <w:tr>
        <w:tc>
          <w:tcPr/>
          <w:p>
            <w:pPr>
              <w:pStyle w:val="Compact"/>
            </w:pPr>
            <w:r>
              <w:t xml:space="preserve">Configuração / IaC</w:t>
            </w:r>
          </w:p>
        </w:tc>
        <w:tc>
          <w:tcPr/>
          <w:p>
            <w:pPr>
              <w:pStyle w:val="Compact"/>
            </w:pPr>
            <w:r>
              <w:t xml:space="preserve">Git</w:t>
            </w:r>
          </w:p>
        </w:tc>
        <w:tc>
          <w:tcPr/>
          <w:p>
            <w:pPr>
              <w:pStyle w:val="Compact"/>
            </w:pPr>
            <w:r>
              <w:t xml:space="preserve">Cada commit</w:t>
            </w:r>
          </w:p>
        </w:tc>
        <w:tc>
          <w:tcPr/>
          <w:p>
            <w:pPr>
              <w:pStyle w:val="Compact"/>
            </w:pPr>
            <w:r>
              <w:t xml:space="preserve">Ilimitada</w:t>
            </w:r>
          </w:p>
        </w:tc>
        <w:tc>
          <w:tcPr/>
          <w:p>
            <w:pPr>
              <w:pStyle w:val="Compact"/>
            </w:pPr>
            <w:r>
              <w:t xml:space="preserve">{{Repositório + espelho}}</w:t>
            </w:r>
          </w:p>
        </w:tc>
        <w:tc>
          <w:tcPr/>
          <w:p>
            <w:pPr>
              <w:pStyle w:val="Compact"/>
            </w:pPr>
            <w:r>
              <w:t xml:space="preserve">—</w:t>
            </w:r>
          </w:p>
        </w:tc>
        <w:tc>
          <w:tcPr/>
          <w:p>
            <w:pPr>
              <w:pStyle w:val="Compact"/>
            </w:pPr>
            <w:r>
              <w:t xml:space="preserve">—</w:t>
            </w:r>
          </w:p>
        </w:tc>
      </w:tr>
      <w:tr>
        <w:tc>
          <w:tcPr/>
          <w:p>
            <w:pPr>
              <w:pStyle w:val="Compact"/>
            </w:pPr>
            <w:r>
              <w:t xml:space="preserve">Logs de auditoria</w:t>
            </w:r>
          </w:p>
        </w:tc>
        <w:tc>
          <w:tcPr/>
          <w:p>
            <w:pPr>
              <w:pStyle w:val="Compact"/>
            </w:pPr>
            <w:r>
              <w:t xml:space="preserve">{{Armazenamento imutável WORM}}</w:t>
            </w:r>
          </w:p>
        </w:tc>
        <w:tc>
          <w:tcPr/>
          <w:p>
            <w:pPr>
              <w:pStyle w:val="Compact"/>
            </w:pPr>
            <w:r>
              <w:t xml:space="preserve">Contínua</w:t>
            </w:r>
          </w:p>
        </w:tc>
        <w:tc>
          <w:tcPr/>
          <w:p>
            <w:pPr>
              <w:pStyle w:val="Compact"/>
            </w:pPr>
            <w:r>
              <w:t xml:space="preserve">{{7 anos}}</w:t>
            </w:r>
          </w:p>
        </w:tc>
        <w:tc>
          <w:tcPr/>
          <w:p>
            <w:pPr>
              <w:pStyle w:val="Compact"/>
            </w:pPr>
            <w:r>
              <w:t xml:space="preserve">{{…}}</w:t>
            </w:r>
          </w:p>
        </w:tc>
        <w:tc>
          <w:tcPr/>
          <w:p>
            <w:pPr>
              <w:pStyle w:val="Compact"/>
            </w:pPr>
            <w:r>
              <w:t xml:space="preserve">Sim</w:t>
            </w:r>
          </w:p>
        </w:tc>
        <w:tc>
          <w:tcPr/>
          <w:p>
            <w:pPr>
              <w:pStyle w:val="Compact"/>
            </w:pPr>
            <w:r>
              <w:t xml:space="preserve">{{data}}</w:t>
            </w:r>
          </w:p>
        </w:tc>
      </w:tr>
    </w:tbl>
    <w:p>
      <w:pPr>
        <w:pStyle w:val="BodyText"/>
      </w:pPr>
      <w:r>
        <w:rPr>
          <w:b/>
          <w:bCs/>
        </w:rPr>
        <w:t xml:space="preserve">Não protegido (deliberadamente):</w:t>
      </w:r>
      <w:r>
        <w:t xml:space="preserve"> </w:t>
      </w:r>
      <w:r>
        <w:t xml:space="preserve">{{cache Redis — reconstruída automaticamente; ambientes efémeros}}</w:t>
      </w:r>
    </w:p>
    <w:p>
      <w:r>
        <w:pict>
          <v:rect style="width:0;height:1.5pt" o:hralign="center" o:hrstd="t" o:hr="t"/>
        </w:pict>
      </w:r>
    </w:p>
    <w:bookmarkEnd w:id="50"/>
    <w:bookmarkStart w:id="51" w:name="regra-3-2-1"/>
    <w:p>
      <w:pPr>
        <w:pStyle w:val="Heading2"/>
      </w:pPr>
      <w:r>
        <w:t xml:space="preserve">3. Regra 3-2-1</w:t>
      </w:r>
    </w:p>
    <w:p>
      <w:pPr>
        <w:pStyle w:val="Compact"/>
        <w:numPr>
          <w:ilvl w:val="0"/>
          <w:numId w:val="1001"/>
        </w:numPr>
      </w:pPr>
      <w:r>
        <w:rPr>
          <w:b/>
          <w:bCs/>
        </w:rPr>
        <w:t xml:space="preserve">3</w:t>
      </w:r>
      <w:r>
        <w:t xml:space="preserve"> </w:t>
      </w:r>
      <w:r>
        <w:t xml:space="preserve">cópias dos dados (produção + 2 cópias de segurança)</w:t>
      </w:r>
    </w:p>
    <w:p>
      <w:pPr>
        <w:pStyle w:val="Compact"/>
        <w:numPr>
          <w:ilvl w:val="0"/>
          <w:numId w:val="1001"/>
        </w:numPr>
      </w:pPr>
      <w:r>
        <w:rPr>
          <w:b/>
          <w:bCs/>
        </w:rPr>
        <w:t xml:space="preserve">2</w:t>
      </w:r>
      <w:r>
        <w:t xml:space="preserve"> </w:t>
      </w:r>
      <w:r>
        <w:t xml:space="preserve">suportes/serviços diferentes</w:t>
      </w:r>
    </w:p>
    <w:p>
      <w:pPr>
        <w:pStyle w:val="Compact"/>
        <w:numPr>
          <w:ilvl w:val="0"/>
          <w:numId w:val="1001"/>
        </w:numPr>
      </w:pPr>
      <w:r>
        <w:rPr>
          <w:b/>
          <w:bCs/>
        </w:rPr>
        <w:t xml:space="preserve">1</w:t>
      </w:r>
      <w:r>
        <w:t xml:space="preserve"> </w:t>
      </w:r>
      <w:r>
        <w:t xml:space="preserve">cópia fora da região principal,</w:t>
      </w:r>
      <w:r>
        <w:t xml:space="preserve"> </w:t>
      </w:r>
      <w:r>
        <w:rPr>
          <w:b/>
          <w:bCs/>
        </w:rPr>
        <w:t xml:space="preserve">isolada</w:t>
      </w:r>
      <w:r>
        <w:t xml:space="preserve"> </w:t>
      </w:r>
      <w:r>
        <w:t xml:space="preserve">(imutável, credenciais distintas)</w:t>
      </w:r>
    </w:p>
    <w:p>
      <w:pPr>
        <w:pStyle w:val="BlockText"/>
      </w:pPr>
      <w:r>
        <w:t xml:space="preserve">A cópia isolada protege contra o cenário que mais destrói empresas: ransomware ou um erro operacional que apaga os cópias de segurança juntamente com os dados. Se as mesmas credenciais que gerem produção podem apagar os cópias de segurança, não tens cópia de segurança.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Requisito</w:t>
            </w:r>
          </w:p>
        </w:tc>
        <w:tc>
          <w:tcPr/>
          <w:p>
            <w:pPr>
              <w:pStyle w:val="Compact"/>
            </w:pPr>
            <w:r>
              <w:t xml:space="preserve">Estado</w:t>
            </w:r>
          </w:p>
        </w:tc>
      </w:tr>
      <w:tr>
        <w:tc>
          <w:tcPr/>
          <w:p>
            <w:pPr>
              <w:pStyle w:val="Compact"/>
            </w:pPr>
            <w:r>
              <w:t xml:space="preserve">Cópias de segurança imutáveis (WORM / object lock)</w:t>
            </w:r>
          </w:p>
        </w:tc>
        <w:tc>
          <w:tcPr/>
          <w:p>
            <w:pPr>
              <w:pStyle w:val="Compact"/>
            </w:pPr>
            <w:r>
              <w:t xml:space="preserve">{{Sim, 30 dias}}</w:t>
            </w:r>
          </w:p>
        </w:tc>
      </w:tr>
      <w:tr>
        <w:tc>
          <w:tcPr/>
          <w:p>
            <w:pPr>
              <w:pStyle w:val="Compact"/>
            </w:pPr>
            <w:r>
              <w:t xml:space="preserve">Credenciais de cópia de segurança separadas das de produção</w:t>
            </w:r>
          </w:p>
        </w:tc>
        <w:tc>
          <w:tcPr/>
          <w:p>
            <w:pPr>
              <w:pStyle w:val="Compact"/>
            </w:pPr>
            <w:r>
              <w:t xml:space="preserve">{{Sim}}</w:t>
            </w:r>
          </w:p>
        </w:tc>
      </w:tr>
      <w:tr>
        <w:tc>
          <w:tcPr/>
          <w:p>
            <w:pPr>
              <w:pStyle w:val="Compact"/>
            </w:pPr>
            <w:r>
              <w:t xml:space="preserve">Eliminação de cópias de segurança requer aprovação dupla</w:t>
            </w:r>
          </w:p>
        </w:tc>
        <w:tc>
          <w:tcPr/>
          <w:p>
            <w:pPr>
              <w:pStyle w:val="Compact"/>
            </w:pPr>
            <w:r>
              <w:t xml:space="preserve">{{Sim}}</w:t>
            </w:r>
          </w:p>
        </w:tc>
      </w:tr>
      <w:tr>
        <w:tc>
          <w:tcPr/>
          <w:p>
            <w:pPr>
              <w:pStyle w:val="Compact"/>
            </w:pPr>
            <w:r>
              <w:t xml:space="preserve">Alerta se um cópia de segurança não ocorrer em 26 h</w:t>
            </w:r>
          </w:p>
        </w:tc>
        <w:tc>
          <w:tcPr/>
          <w:p>
            <w:pPr>
              <w:pStyle w:val="Compact"/>
            </w:pPr>
            <w:r>
              <w:t xml:space="preserve">{{Sim}}</w:t>
            </w:r>
          </w:p>
        </w:tc>
      </w:tr>
    </w:tbl>
    <w:p>
      <w:r>
        <w:pict>
          <v:rect style="width:0;height:1.5pt" o:hralign="center" o:hrstd="t" o:hr="t"/>
        </w:pict>
      </w:r>
    </w:p>
    <w:bookmarkEnd w:id="51"/>
    <w:bookmarkStart w:id="52" w:name="cenários-de-desastre"/>
    <w:p>
      <w:pPr>
        <w:pStyle w:val="Heading2"/>
      </w:pPr>
      <w:r>
        <w:t xml:space="preserve">4. Cenários de desastre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Cenário</w:t>
            </w:r>
          </w:p>
        </w:tc>
        <w:tc>
          <w:tcPr/>
          <w:p>
            <w:pPr>
              <w:pStyle w:val="Compact"/>
            </w:pPr>
            <w:r>
              <w:t xml:space="preserve">Probabilidade</w:t>
            </w:r>
          </w:p>
        </w:tc>
        <w:tc>
          <w:tcPr/>
          <w:p>
            <w:pPr>
              <w:pStyle w:val="Compact"/>
            </w:pPr>
            <w:r>
              <w:t xml:space="preserve">Impacto</w:t>
            </w:r>
          </w:p>
        </w:tc>
        <w:tc>
          <w:tcPr/>
          <w:p>
            <w:pPr>
              <w:pStyle w:val="Compact"/>
            </w:pPr>
            <w:r>
              <w:t xml:space="preserve">Estratégia</w:t>
            </w:r>
          </w:p>
        </w:tc>
        <w:tc>
          <w:tcPr/>
          <w:p>
            <w:pPr>
              <w:pStyle w:val="Compact"/>
            </w:pPr>
            <w:r>
              <w:t xml:space="preserve">RTO</w:t>
            </w:r>
          </w:p>
        </w:tc>
      </w:tr>
      <w:tr>
        <w:tc>
          <w:tcPr/>
          <w:p>
            <w:pPr>
              <w:pStyle w:val="Compact"/>
            </w:pPr>
            <w:r>
              <w:t xml:space="preserve">D1</w:t>
            </w:r>
          </w:p>
        </w:tc>
        <w:tc>
          <w:tcPr/>
          <w:p>
            <w:pPr>
              <w:pStyle w:val="Compact"/>
            </w:pPr>
            <w:r>
              <w:t xml:space="preserve">Eliminação acidental de dados</w:t>
            </w:r>
          </w:p>
        </w:tc>
        <w:tc>
          <w:tcPr/>
          <w:p>
            <w:pPr>
              <w:pStyle w:val="Compact"/>
            </w:pPr>
            <w:r>
              <w:t xml:space="preserve">Média</w:t>
            </w:r>
          </w:p>
        </w:tc>
        <w:tc>
          <w:tcPr/>
          <w:p>
            <w:pPr>
              <w:pStyle w:val="Compact"/>
            </w:pPr>
            <w:r>
              <w:t xml:space="preserve">Alto</w:t>
            </w:r>
          </w:p>
        </w:tc>
        <w:tc>
          <w:tcPr/>
          <w:p>
            <w:pPr>
              <w:pStyle w:val="Compact"/>
            </w:pPr>
            <w:r>
              <w:t xml:space="preserve">Restauro point-in-time</w:t>
            </w:r>
          </w:p>
        </w:tc>
        <w:tc>
          <w:tcPr/>
          <w:p>
            <w:pPr>
              <w:pStyle w:val="Compact"/>
            </w:pPr>
            <w:r>
              <w:t xml:space="preserve">{{1 h}}</w:t>
            </w:r>
          </w:p>
        </w:tc>
      </w:tr>
      <w:tr>
        <w:tc>
          <w:tcPr/>
          <w:p>
            <w:pPr>
              <w:pStyle w:val="Compact"/>
            </w:pPr>
            <w:r>
              <w:t xml:space="preserve">D2</w:t>
            </w:r>
          </w:p>
        </w:tc>
        <w:tc>
          <w:tcPr/>
          <w:p>
            <w:pPr>
              <w:pStyle w:val="Compact"/>
            </w:pPr>
            <w:r>
              <w:t xml:space="preserve">Corrupção da base de dados</w:t>
            </w:r>
          </w:p>
        </w:tc>
        <w:tc>
          <w:tcPr/>
          <w:p>
            <w:pPr>
              <w:pStyle w:val="Compact"/>
            </w:pPr>
            <w:r>
              <w:t xml:space="preserve">Baixa</w:t>
            </w:r>
          </w:p>
        </w:tc>
        <w:tc>
          <w:tcPr/>
          <w:p>
            <w:pPr>
              <w:pStyle w:val="Compact"/>
            </w:pPr>
            <w:r>
              <w:t xml:space="preserve">Crítico</w:t>
            </w:r>
          </w:p>
        </w:tc>
        <w:tc>
          <w:tcPr/>
          <w:p>
            <w:pPr>
              <w:pStyle w:val="Compact"/>
            </w:pPr>
            <w:r>
              <w:t xml:space="preserve">Restauro do último snapshot íntegro</w:t>
            </w:r>
          </w:p>
        </w:tc>
        <w:tc>
          <w:tcPr/>
          <w:p>
            <w:pPr>
              <w:pStyle w:val="Compact"/>
            </w:pPr>
            <w:r>
              <w:t xml:space="preserve">{{2 h}}</w:t>
            </w:r>
          </w:p>
        </w:tc>
      </w:tr>
      <w:tr>
        <w:tc>
          <w:tcPr/>
          <w:p>
            <w:pPr>
              <w:pStyle w:val="Compact"/>
            </w:pPr>
            <w:r>
              <w:t xml:space="preserve">D3</w:t>
            </w:r>
          </w:p>
        </w:tc>
        <w:tc>
          <w:tcPr/>
          <w:p>
            <w:pPr>
              <w:pStyle w:val="Compact"/>
            </w:pPr>
            <w:r>
              <w:t xml:space="preserve">Perda de uma zona de disponibilidade</w:t>
            </w:r>
          </w:p>
        </w:tc>
        <w:tc>
          <w:tcPr/>
          <w:p>
            <w:pPr>
              <w:pStyle w:val="Compact"/>
            </w:pPr>
            <w:r>
              <w:t xml:space="preserve">Média</w:t>
            </w:r>
          </w:p>
        </w:tc>
        <w:tc>
          <w:tcPr/>
          <w:p>
            <w:pPr>
              <w:pStyle w:val="Compact"/>
            </w:pPr>
            <w:r>
              <w:t xml:space="preserve">Médio</w:t>
            </w:r>
          </w:p>
        </w:tc>
        <w:tc>
          <w:tcPr/>
          <w:p>
            <w:pPr>
              <w:pStyle w:val="Compact"/>
            </w:pPr>
            <w:r>
              <w:t xml:space="preserve">Failover automático</w:t>
            </w:r>
          </w:p>
        </w:tc>
        <w:tc>
          <w:tcPr/>
          <w:p>
            <w:pPr>
              <w:pStyle w:val="Compact"/>
            </w:pPr>
            <w:r>
              <w:t xml:space="preserve">{{5 min}}</w:t>
            </w:r>
          </w:p>
        </w:tc>
      </w:tr>
      <w:tr>
        <w:tc>
          <w:tcPr/>
          <w:p>
            <w:pPr>
              <w:pStyle w:val="Compact"/>
            </w:pPr>
            <w:r>
              <w:t xml:space="preserve">D4</w:t>
            </w:r>
          </w:p>
        </w:tc>
        <w:tc>
          <w:tcPr/>
          <w:p>
            <w:pPr>
              <w:pStyle w:val="Compact"/>
            </w:pPr>
            <w:r>
              <w:t xml:space="preserve">Perda da região inteira</w:t>
            </w:r>
          </w:p>
        </w:tc>
        <w:tc>
          <w:tcPr/>
          <w:p>
            <w:pPr>
              <w:pStyle w:val="Compact"/>
            </w:pPr>
            <w:r>
              <w:t xml:space="preserve">Muito baixa</w:t>
            </w:r>
          </w:p>
        </w:tc>
        <w:tc>
          <w:tcPr/>
          <w:p>
            <w:pPr>
              <w:pStyle w:val="Compact"/>
            </w:pPr>
            <w:r>
              <w:t xml:space="preserve">Crítico</w:t>
            </w:r>
          </w:p>
        </w:tc>
        <w:tc>
          <w:tcPr/>
          <w:p>
            <w:pPr>
              <w:pStyle w:val="Compact"/>
            </w:pPr>
            <w:r>
              <w:t xml:space="preserve">Restauro na região secundária</w:t>
            </w:r>
          </w:p>
        </w:tc>
        <w:tc>
          <w:tcPr/>
          <w:p>
            <w:pPr>
              <w:pStyle w:val="Compact"/>
            </w:pPr>
            <w:r>
              <w:t xml:space="preserve">{{4 h}}</w:t>
            </w:r>
          </w:p>
        </w:tc>
      </w:tr>
      <w:tr>
        <w:tc>
          <w:tcPr/>
          <w:p>
            <w:pPr>
              <w:pStyle w:val="Compact"/>
            </w:pPr>
            <w:r>
              <w:t xml:space="preserve">D5</w:t>
            </w:r>
          </w:p>
        </w:tc>
        <w:tc>
          <w:tcPr/>
          <w:p>
            <w:pPr>
              <w:pStyle w:val="Compact"/>
            </w:pPr>
            <w:r>
              <w:t xml:space="preserve">Ransomware / comprometimento</w:t>
            </w:r>
          </w:p>
        </w:tc>
        <w:tc>
          <w:tcPr/>
          <w:p>
            <w:pPr>
              <w:pStyle w:val="Compact"/>
            </w:pPr>
            <w:r>
              <w:t xml:space="preserve">Baixa</w:t>
            </w:r>
          </w:p>
        </w:tc>
        <w:tc>
          <w:tcPr/>
          <w:p>
            <w:pPr>
              <w:pStyle w:val="Compact"/>
            </w:pPr>
            <w:r>
              <w:t xml:space="preserve">Crítico</w:t>
            </w:r>
          </w:p>
        </w:tc>
        <w:tc>
          <w:tcPr/>
          <w:p>
            <w:pPr>
              <w:pStyle w:val="Compact"/>
            </w:pPr>
            <w:r>
              <w:t xml:space="preserve">Restauro de cópia isolada; reconstruir infra</w:t>
            </w:r>
          </w:p>
        </w:tc>
        <w:tc>
          <w:tcPr/>
          <w:p>
            <w:pPr>
              <w:pStyle w:val="Compact"/>
            </w:pPr>
            <w:r>
              <w:t xml:space="preserve">{{8 h}}</w:t>
            </w:r>
          </w:p>
        </w:tc>
      </w:tr>
      <w:tr>
        <w:tc>
          <w:tcPr/>
          <w:p>
            <w:pPr>
              <w:pStyle w:val="Compact"/>
            </w:pPr>
            <w:r>
              <w:t xml:space="preserve">D6</w:t>
            </w:r>
          </w:p>
        </w:tc>
        <w:tc>
          <w:tcPr/>
          <w:p>
            <w:pPr>
              <w:pStyle w:val="Compact"/>
            </w:pPr>
            <w:r>
              <w:t xml:space="preserve">Fornecedor cloud indisponível</w:t>
            </w:r>
          </w:p>
        </w:tc>
        <w:tc>
          <w:tcPr/>
          <w:p>
            <w:pPr>
              <w:pStyle w:val="Compact"/>
            </w:pPr>
            <w:r>
              <w:t xml:space="preserve">Muito baixa</w:t>
            </w:r>
          </w:p>
        </w:tc>
        <w:tc>
          <w:tcPr/>
          <w:p>
            <w:pPr>
              <w:pStyle w:val="Compact"/>
            </w:pPr>
            <w:r>
              <w:t xml:space="preserve">Crítico</w:t>
            </w:r>
          </w:p>
        </w:tc>
        <w:tc>
          <w:tcPr/>
          <w:p>
            <w:pPr>
              <w:pStyle w:val="Compact"/>
            </w:pPr>
            <w:r>
              <w:t xml:space="preserve">{{Aceite — sem multi-cloud}}</w:t>
            </w:r>
          </w:p>
        </w:tc>
        <w:tc>
          <w:tcPr/>
          <w:p>
            <w:pPr>
              <w:pStyle w:val="Compact"/>
            </w:pPr>
            <w:r>
              <w:t xml:space="preserve">{{Depende do fornecedor}}</w:t>
            </w:r>
          </w:p>
        </w:tc>
      </w:tr>
      <w:tr>
        <w:tc>
          <w:tcPr/>
          <w:p>
            <w:pPr>
              <w:pStyle w:val="Compact"/>
            </w:pPr>
            <w:r>
              <w:t xml:space="preserve">D7</w:t>
            </w:r>
          </w:p>
        </w:tc>
        <w:tc>
          <w:tcPr/>
          <w:p>
            <w:pPr>
              <w:pStyle w:val="Compact"/>
            </w:pPr>
            <w:r>
              <w:t xml:space="preserve">Erro humano em migração</w:t>
            </w:r>
          </w:p>
        </w:tc>
        <w:tc>
          <w:tcPr/>
          <w:p>
            <w:pPr>
              <w:pStyle w:val="Compact"/>
            </w:pPr>
            <w:r>
              <w:t xml:space="preserve">Média</w:t>
            </w:r>
          </w:p>
        </w:tc>
        <w:tc>
          <w:tcPr/>
          <w:p>
            <w:pPr>
              <w:pStyle w:val="Compact"/>
            </w:pPr>
            <w:r>
              <w:t xml:space="preserve">Alto</w:t>
            </w:r>
          </w:p>
        </w:tc>
        <w:tc>
          <w:tcPr/>
          <w:p>
            <w:pPr>
              <w:pStyle w:val="Compact"/>
            </w:pPr>
            <w:r>
              <w:t xml:space="preserve">Rollback + restauro parcial</w:t>
            </w:r>
          </w:p>
        </w:tc>
        <w:tc>
          <w:tcPr/>
          <w:p>
            <w:pPr>
              <w:pStyle w:val="Compact"/>
            </w:pPr>
            <w:r>
              <w:t xml:space="preserve">{{2 h}}</w:t>
            </w:r>
          </w:p>
        </w:tc>
      </w:tr>
    </w:tbl>
    <w:p>
      <w:r>
        <w:pict>
          <v:rect style="width:0;height:1.5pt" o:hralign="center" o:hrstd="t" o:hr="t"/>
        </w:pict>
      </w:r>
    </w:p>
    <w:bookmarkEnd w:id="52"/>
    <w:bookmarkStart w:id="56" w:name="procedimentos-de-restauro"/>
    <w:p>
      <w:pPr>
        <w:pStyle w:val="Heading2"/>
      </w:pPr>
      <w:r>
        <w:t xml:space="preserve">5. Procedimentos de restauro</w:t>
      </w:r>
    </w:p>
    <w:bookmarkStart w:id="53" w:name="restauro-point-in-time-d1-d7"/>
    <w:p>
      <w:pPr>
        <w:pStyle w:val="Heading3"/>
      </w:pPr>
      <w:r>
        <w:t xml:space="preserve">5.1 Restauro point-in-time (D1, D7)</w:t>
      </w:r>
    </w:p>
    <w:p>
      <w:pPr>
        <w:pStyle w:val="FirstParagraph"/>
      </w:pPr>
      <w:r>
        <w:rPr>
          <w:b/>
          <w:bCs/>
        </w:rPr>
        <w:t xml:space="preserve">Quando:</w:t>
      </w:r>
      <w:r>
        <w:t xml:space="preserve"> </w:t>
      </w:r>
      <w:r>
        <w:t xml:space="preserve">dados apagados ou corrompidos por erro, com momento conhecido.</w:t>
      </w:r>
    </w:p>
    <w:p>
      <w:pPr>
        <w:pStyle w:val="SourceCode"/>
      </w:pPr>
      <w:r>
        <w:rPr>
          <w:rStyle w:val="CommentTok"/>
        </w:rPr>
        <w:t xml:space="preserve"># 1. PARAR escritas na base afetada (evitar agravar)</w:t>
      </w:r>
      <w:r>
        <w:br/>
      </w:r>
      <w:r>
        <w:rPr>
          <w:rStyle w:val="ExtensionTok"/>
        </w:rPr>
        <w:t xml:space="preserve">{{comando}}</w:t>
      </w:r>
      <w:r>
        <w:br/>
      </w:r>
      <w:r>
        <w:br/>
      </w:r>
      <w:r>
        <w:rPr>
          <w:rStyle w:val="CommentTok"/>
        </w:rPr>
        <w:t xml:space="preserve"># 2. Identificar o momento exato imediatamente ANTES do erro</w:t>
      </w:r>
      <w:r>
        <w:br/>
      </w:r>
      <w:r>
        <w:rPr>
          <w:rStyle w:val="ExtensionTok"/>
        </w:rPr>
        <w:t xml:space="preserve">{{comando</w:t>
      </w:r>
      <w:r>
        <w:rPr>
          <w:rStyle w:val="NormalTok"/>
        </w:rPr>
        <w:t xml:space="preserve"> para consultar logs/auditoria}}</w:t>
      </w:r>
      <w:r>
        <w:br/>
      </w:r>
      <w:r>
        <w:br/>
      </w:r>
      <w:r>
        <w:rPr>
          <w:rStyle w:val="CommentTok"/>
        </w:rPr>
        <w:t xml:space="preserve"># 3. Restaurar para uma instância NOVA (nunca por cima da original)</w:t>
      </w:r>
      <w:r>
        <w:br/>
      </w:r>
      <w:r>
        <w:rPr>
          <w:rStyle w:val="ExtensionTok"/>
        </w:rPr>
        <w:t xml:space="preserve">{{comando}}</w:t>
      </w:r>
      <w:r>
        <w:br/>
      </w:r>
      <w:r>
        <w:br/>
      </w:r>
      <w:r>
        <w:rPr>
          <w:rStyle w:val="CommentTok"/>
        </w:rPr>
        <w:t xml:space="preserve"># 4. Verificar a integridade na instância restaurada</w:t>
      </w:r>
      <w:r>
        <w:br/>
      </w:r>
      <w:r>
        <w:rPr>
          <w:rStyle w:val="ExtensionTok"/>
        </w:rPr>
        <w:t xml:space="preserve">{{comandos</w:t>
      </w:r>
      <w:r>
        <w:rPr>
          <w:rStyle w:val="NormalTok"/>
        </w:rPr>
        <w:t xml:space="preserve"> de verificação: contagens, invariantes, últimos registos}}</w:t>
      </w:r>
      <w:r>
        <w:br/>
      </w:r>
      <w:r>
        <w:br/>
      </w:r>
      <w:r>
        <w:rPr>
          <w:rStyle w:val="CommentTok"/>
        </w:rPr>
        <w:t xml:space="preserve"># 5. Extrair apenas os dados necessários OU promover a instância</w:t>
      </w:r>
      <w:r>
        <w:br/>
      </w:r>
      <w:r>
        <w:rPr>
          <w:rStyle w:val="ExtensionTok"/>
        </w:rPr>
        <w:t xml:space="preserve">{{comando}}</w:t>
      </w:r>
      <w:r>
        <w:br/>
      </w:r>
      <w:r>
        <w:br/>
      </w:r>
      <w:r>
        <w:rPr>
          <w:rStyle w:val="CommentTok"/>
        </w:rPr>
        <w:t xml:space="preserve"># 6. Retomar escritas</w:t>
      </w:r>
      <w:r>
        <w:br/>
      </w:r>
      <w:r>
        <w:rPr>
          <w:rStyle w:val="ExtensionTok"/>
        </w:rPr>
        <w:t xml:space="preserve">{{comando}}</w:t>
      </w:r>
    </w:p>
    <w:p>
      <w:pPr>
        <w:pStyle w:val="FirstParagraph"/>
      </w:pPr>
      <w:r>
        <w:rPr>
          <w:b/>
          <w:bCs/>
        </w:rPr>
        <w:t xml:space="preserve">Regra crítica:</w:t>
      </w:r>
      <w:r>
        <w:t xml:space="preserve"> </w:t>
      </w:r>
      <w:r>
        <w:t xml:space="preserve">nunca restaurar por cima da base original antes de confirmar que o restauro está bom. A original é a última evidência do que aconteceu.</w:t>
      </w:r>
    </w:p>
    <w:bookmarkEnd w:id="53"/>
    <w:bookmarkStart w:id="54" w:name="restauro-total-noutra-região-d4-d5"/>
    <w:p>
      <w:pPr>
        <w:pStyle w:val="Heading3"/>
      </w:pPr>
      <w:r>
        <w:t xml:space="preserve">5.2 Restauro total noutra região (D4, D5)</w:t>
      </w:r>
    </w:p>
    <w:p>
      <w:pPr>
        <w:pStyle w:val="SourceCode"/>
      </w:pPr>
      <w:r>
        <w:rPr>
          <w:rStyle w:val="CommentTok"/>
        </w:rPr>
        <w:t xml:space="preserve"># 1. Declarar incidente P1 e nomear IC</w:t>
      </w:r>
      <w:r>
        <w:br/>
      </w:r>
      <w:r>
        <w:rPr>
          <w:rStyle w:val="CommentTok"/>
        </w:rPr>
        <w:t xml:space="preserve"># 2. Provisionar infraestrutura na região secundária</w:t>
      </w:r>
      <w:r>
        <w:br/>
      </w:r>
      <w:r>
        <w:rPr>
          <w:rStyle w:val="ExtensionTok"/>
        </w:rPr>
        <w:t xml:space="preserve">{{comando</w:t>
      </w:r>
      <w:r>
        <w:rPr>
          <w:rStyle w:val="NormalTok"/>
        </w:rPr>
        <w:t xml:space="preserve"> IaC}}</w:t>
      </w:r>
      <w:r>
        <w:br/>
      </w:r>
      <w:r>
        <w:rPr>
          <w:rStyle w:val="CommentTok"/>
        </w:rPr>
        <w:t xml:space="preserve"># 3. Restaurar base de dados a partir do backup replicado</w:t>
      </w:r>
      <w:r>
        <w:br/>
      </w:r>
      <w:r>
        <w:rPr>
          <w:rStyle w:val="ExtensionTok"/>
        </w:rPr>
        <w:t xml:space="preserve">{{comando}}</w:t>
      </w:r>
      <w:r>
        <w:br/>
      </w:r>
      <w:r>
        <w:rPr>
          <w:rStyle w:val="CommentTok"/>
        </w:rPr>
        <w:t xml:space="preserve"># 4. Restaurar segredos</w:t>
      </w:r>
      <w:r>
        <w:br/>
      </w:r>
      <w:r>
        <w:rPr>
          <w:rStyle w:val="ExtensionTok"/>
        </w:rPr>
        <w:t xml:space="preserve">{{comando}}</w:t>
      </w:r>
      <w:r>
        <w:br/>
      </w:r>
      <w:r>
        <w:rPr>
          <w:rStyle w:val="CommentTok"/>
        </w:rPr>
        <w:t xml:space="preserve"># 5. Implantar a aplicação (versão em produção antes do desastre)</w:t>
      </w:r>
      <w:r>
        <w:br/>
      </w:r>
      <w:r>
        <w:rPr>
          <w:rStyle w:val="ExtensionTok"/>
        </w:rPr>
        <w:t xml:space="preserve">{{comando}}</w:t>
      </w:r>
      <w:r>
        <w:br/>
      </w:r>
      <w:r>
        <w:rPr>
          <w:rStyle w:val="CommentTok"/>
        </w:rPr>
        <w:t xml:space="preserve"># 6. Verificar (checklist §6)</w:t>
      </w:r>
      <w:r>
        <w:br/>
      </w:r>
      <w:r>
        <w:rPr>
          <w:rStyle w:val="CommentTok"/>
        </w:rPr>
        <w:t xml:space="preserve"># 7. Redirecionar DNS / tráfego</w:t>
      </w:r>
      <w:r>
        <w:br/>
      </w:r>
      <w:r>
        <w:rPr>
          <w:rStyle w:val="ExtensionTok"/>
        </w:rPr>
        <w:t xml:space="preserve">{{comando}}</w:t>
      </w:r>
      <w:r>
        <w:br/>
      </w:r>
      <w:r>
        <w:rPr>
          <w:rStyle w:val="CommentTok"/>
        </w:rPr>
        <w:t xml:space="preserve"># 8. Comunicar</w:t>
      </w:r>
    </w:p>
    <w:p>
      <w:pPr>
        <w:pStyle w:val="FirstParagraph"/>
      </w:pPr>
      <w:r>
        <w:rPr>
          <w:b/>
          <w:bCs/>
        </w:rPr>
        <w:t xml:space="preserve">Nota de DNS:</w:t>
      </w:r>
      <w:r>
        <w:t xml:space="preserve"> </w:t>
      </w:r>
      <w:r>
        <w:t xml:space="preserve">com TTL de {{300 s}}, contar {{5–10 min}} até a propagação. Reduzir o TTL</w:t>
      </w:r>
      <w:r>
        <w:t xml:space="preserve"> </w:t>
      </w:r>
      <w:r>
        <w:rPr>
          <w:b/>
          <w:bCs/>
        </w:rPr>
        <w:t xml:space="preserve">antes</w:t>
      </w:r>
      <w:r>
        <w:t xml:space="preserve"> </w:t>
      </w:r>
      <w:r>
        <w:t xml:space="preserve">de uma janela de risco conhecida.</w:t>
      </w:r>
    </w:p>
    <w:bookmarkEnd w:id="54"/>
    <w:bookmarkStart w:id="55" w:name="verificação-pós-restauro"/>
    <w:p>
      <w:pPr>
        <w:pStyle w:val="Heading3"/>
      </w:pPr>
      <w:r>
        <w:t xml:space="preserve">5.3 Verificação pós-restauro</w:t>
      </w:r>
    </w:p>
    <w:p>
      <w:pPr>
        <w:pStyle w:val="Compact"/>
        <w:numPr>
          <w:ilvl w:val="0"/>
          <w:numId w:val="1002"/>
        </w:numPr>
      </w:pPr>
      <w:r>
        <w:t xml:space="preserve">Endpoint de saúde responde 200</w:t>
      </w:r>
    </w:p>
    <w:p>
      <w:pPr>
        <w:pStyle w:val="Compact"/>
        <w:numPr>
          <w:ilvl w:val="0"/>
          <w:numId w:val="1003"/>
        </w:numPr>
      </w:pPr>
      <w:r>
        <w:t xml:space="preserve">Contagem de registos nas tabelas principais dentro do esperado</w:t>
      </w:r>
    </w:p>
    <w:p>
      <w:pPr>
        <w:pStyle w:val="Compact"/>
        <w:numPr>
          <w:ilvl w:val="0"/>
          <w:numId w:val="1004"/>
        </w:numPr>
      </w:pPr>
      <w:r>
        <w:t xml:space="preserve">Último registo tem timestamp compatível com o RPO</w:t>
      </w:r>
    </w:p>
    <w:p>
      <w:pPr>
        <w:pStyle w:val="Compact"/>
        <w:numPr>
          <w:ilvl w:val="0"/>
          <w:numId w:val="1005"/>
        </w:numPr>
      </w:pPr>
      <w:r>
        <w:t xml:space="preserve">Invariantes de negócio verificadas ({{totais de encomendas coerentes com as linhas}})</w:t>
      </w:r>
    </w:p>
    <w:p>
      <w:pPr>
        <w:pStyle w:val="Compact"/>
        <w:numPr>
          <w:ilvl w:val="0"/>
          <w:numId w:val="1006"/>
        </w:numPr>
      </w:pPr>
      <w:r>
        <w:t xml:space="preserve">Autenticação funciona</w:t>
      </w:r>
    </w:p>
    <w:p>
      <w:pPr>
        <w:pStyle w:val="Compact"/>
        <w:numPr>
          <w:ilvl w:val="0"/>
          <w:numId w:val="1007"/>
        </w:numPr>
      </w:pPr>
      <w:r>
        <w:t xml:space="preserve">Percurso crítico executado manualmente ponta a ponta</w:t>
      </w:r>
    </w:p>
    <w:p>
      <w:pPr>
        <w:pStyle w:val="Compact"/>
        <w:numPr>
          <w:ilvl w:val="0"/>
          <w:numId w:val="1008"/>
        </w:numPr>
      </w:pPr>
      <w:r>
        <w:t xml:space="preserve">Integrações externas a responder</w:t>
      </w:r>
    </w:p>
    <w:p>
      <w:pPr>
        <w:pStyle w:val="Compact"/>
        <w:numPr>
          <w:ilvl w:val="0"/>
          <w:numId w:val="1009"/>
        </w:numPr>
      </w:pPr>
      <w:r>
        <w:t xml:space="preserve">Filas a ser consumidas</w:t>
      </w:r>
    </w:p>
    <w:p>
      <w:pPr>
        <w:pStyle w:val="Compact"/>
        <w:numPr>
          <w:ilvl w:val="0"/>
          <w:numId w:val="1010"/>
        </w:numPr>
      </w:pPr>
      <w:r>
        <w:rPr>
          <w:b/>
          <w:bCs/>
        </w:rPr>
        <w:t xml:space="preserve">RPO real medido:</w:t>
      </w:r>
      <w:r>
        <w:t xml:space="preserve"> </w:t>
      </w:r>
      <w:r>
        <w:t xml:space="preserve">{{perdemos X minutos de dados}}</w:t>
      </w:r>
    </w:p>
    <w:p>
      <w:pPr>
        <w:pStyle w:val="Compact"/>
        <w:numPr>
          <w:ilvl w:val="0"/>
          <w:numId w:val="1011"/>
        </w:numPr>
      </w:pPr>
      <w:r>
        <w:rPr>
          <w:b/>
          <w:bCs/>
        </w:rPr>
        <w:t xml:space="preserve">RTO real medido:</w:t>
      </w:r>
      <w:r>
        <w:t xml:space="preserve"> </w:t>
      </w:r>
      <w:r>
        <w:t xml:space="preserve">{{Y minutos até reposição}}</w:t>
      </w:r>
    </w:p>
    <w:p>
      <w:r>
        <w:pict>
          <v:rect style="width:0;height:1.5pt" o:hralign="center" o:hrstd="t" o:hr="t"/>
        </w:pict>
      </w:r>
    </w:p>
    <w:bookmarkEnd w:id="55"/>
    <w:bookmarkEnd w:id="56"/>
    <w:bookmarkStart w:id="58" w:name="testes-de-recuperação"/>
    <w:p>
      <w:pPr>
        <w:pStyle w:val="Heading2"/>
      </w:pPr>
      <w:r>
        <w:t xml:space="preserve">6. Testes de recuperação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Teste</w:t>
            </w:r>
          </w:p>
        </w:tc>
        <w:tc>
          <w:tcPr/>
          <w:p>
            <w:pPr>
              <w:pStyle w:val="Compact"/>
            </w:pPr>
            <w:r>
              <w:t xml:space="preserve">Frequência</w:t>
            </w:r>
          </w:p>
        </w:tc>
        <w:tc>
          <w:tcPr/>
          <w:p>
            <w:pPr>
              <w:pStyle w:val="Compact"/>
            </w:pPr>
            <w:r>
              <w:t xml:space="preserve">Última execução</w:t>
            </w:r>
          </w:p>
        </w:tc>
        <w:tc>
          <w:tcPr/>
          <w:p>
            <w:pPr>
              <w:pStyle w:val="Compact"/>
            </w:pPr>
            <w:r>
              <w:t xml:space="preserve">RTO obtido</w:t>
            </w:r>
          </w:p>
        </w:tc>
        <w:tc>
          <w:tcPr/>
          <w:p>
            <w:pPr>
              <w:pStyle w:val="Compact"/>
            </w:pPr>
            <w:r>
              <w:t xml:space="preserve">Resultado</w:t>
            </w:r>
          </w:p>
        </w:tc>
      </w:tr>
      <w:tr>
        <w:tc>
          <w:tcPr/>
          <w:p>
            <w:pPr>
              <w:pStyle w:val="Compact"/>
            </w:pPr>
            <w:r>
              <w:t xml:space="preserve">Restauro para instância isolada</w:t>
            </w:r>
          </w:p>
        </w:tc>
        <w:tc>
          <w:tcPr/>
          <w:p>
            <w:pPr>
              <w:pStyle w:val="Compact"/>
            </w:pPr>
            <w:r>
              <w:t xml:space="preserve">{{Mensal, automático}}</w:t>
            </w:r>
          </w:p>
        </w:tc>
        <w:tc>
          <w:tcPr/>
          <w:p>
            <w:pPr>
              <w:pStyle w:val="Compact"/>
            </w:pPr>
            <w:r>
              <w:t xml:space="preserve">{{data}}</w:t>
            </w:r>
          </w:p>
        </w:tc>
        <w:tc>
          <w:tcPr/>
          <w:p>
            <w:pPr>
              <w:pStyle w:val="Compact"/>
            </w:pPr>
            <w:r>
              <w:t xml:space="preserve">{{38 min}}</w:t>
            </w:r>
          </w:p>
        </w:tc>
        <w:tc>
          <w:tcPr/>
          <w:p>
            <w:pPr>
              <w:pStyle w:val="Compact"/>
            </w:pPr>
            <w:r>
              <w:t xml:space="preserve">✓</w:t>
            </w:r>
          </w:p>
        </w:tc>
      </w:tr>
      <w:tr>
        <w:tc>
          <w:tcPr/>
          <w:p>
            <w:pPr>
              <w:pStyle w:val="Compact"/>
            </w:pPr>
            <w:r>
              <w:t xml:space="preserve">Verificação de integridade do cópia de segurança</w:t>
            </w:r>
          </w:p>
        </w:tc>
        <w:tc>
          <w:tcPr/>
          <w:p>
            <w:pPr>
              <w:pStyle w:val="Compact"/>
            </w:pPr>
            <w:r>
              <w:t xml:space="preserve">{{Diária, automática}}</w:t>
            </w:r>
          </w:p>
        </w:tc>
        <w:tc>
          <w:tcPr/>
          <w:p>
            <w:pPr>
              <w:pStyle w:val="Compact"/>
            </w:pPr>
            <w:r>
              <w:t xml:space="preserve">{{data}}</w:t>
            </w:r>
          </w:p>
        </w:tc>
        <w:tc>
          <w:tcPr/>
          <w:p>
            <w:pPr>
              <w:pStyle w:val="Compact"/>
            </w:pPr>
            <w:r>
              <w:t xml:space="preserve">—</w:t>
            </w:r>
          </w:p>
        </w:tc>
        <w:tc>
          <w:tcPr/>
          <w:p>
            <w:pPr>
              <w:pStyle w:val="Compact"/>
            </w:pPr>
            <w:r>
              <w:t xml:space="preserve">✓</w:t>
            </w:r>
          </w:p>
        </w:tc>
      </w:tr>
      <w:tr>
        <w:tc>
          <w:tcPr/>
          <w:p>
            <w:pPr>
              <w:pStyle w:val="Compact"/>
            </w:pPr>
            <w:r>
              <w:t xml:space="preserve">Exercício de DR completo (região secundária)</w:t>
            </w:r>
          </w:p>
        </w:tc>
        <w:tc>
          <w:tcPr/>
          <w:p>
            <w:pPr>
              <w:pStyle w:val="Compact"/>
            </w:pPr>
            <w:r>
              <w:t xml:space="preserve">{{Semestral}}</w:t>
            </w:r>
          </w:p>
        </w:tc>
        <w:tc>
          <w:tcPr/>
          <w:p>
            <w:pPr>
              <w:pStyle w:val="Compact"/>
            </w:pPr>
            <w:r>
              <w:t xml:space="preserve">{{data}}</w:t>
            </w:r>
          </w:p>
        </w:tc>
        <w:tc>
          <w:tcPr/>
          <w:p>
            <w:pPr>
              <w:pStyle w:val="Compact"/>
            </w:pPr>
            <w:r>
              <w:t xml:space="preserve">{{3h40}}</w:t>
            </w:r>
          </w:p>
        </w:tc>
        <w:tc>
          <w:tcPr/>
          <w:p>
            <w:pPr>
              <w:pStyle w:val="Compact"/>
            </w:pPr>
            <w:r>
              <w:t xml:space="preserve">✓ RTO cumprido</w:t>
            </w:r>
          </w:p>
        </w:tc>
      </w:tr>
      <w:tr>
        <w:tc>
          <w:tcPr/>
          <w:p>
            <w:pPr>
              <w:pStyle w:val="Compact"/>
            </w:pPr>
            <w:r>
              <w:t xml:space="preserve">Simulação de ransomware (restauro de cópia isolada)</w:t>
            </w:r>
          </w:p>
        </w:tc>
        <w:tc>
          <w:tcPr/>
          <w:p>
            <w:pPr>
              <w:pStyle w:val="Compact"/>
            </w:pPr>
            <w:r>
              <w:t xml:space="preserve">{{Anual}}</w:t>
            </w:r>
          </w:p>
        </w:tc>
        <w:tc>
          <w:tcPr/>
          <w:p>
            <w:pPr>
              <w:pStyle w:val="Compact"/>
            </w:pPr>
            <w:r>
              <w:t xml:space="preserve">{{data}}</w:t>
            </w:r>
          </w:p>
        </w:tc>
        <w:tc>
          <w:tcPr/>
          <w:p>
            <w:pPr>
              <w:pStyle w:val="Compact"/>
            </w:pPr>
            <w:r>
              <w:t xml:space="preserve">{{…}}</w:t>
            </w:r>
          </w:p>
        </w:tc>
        <w:tc>
          <w:tcPr/>
          <w:p>
            <w:pPr>
              <w:pStyle w:val="Compact"/>
            </w:pPr>
            <w:r>
              <w:t xml:space="preserve">{{…}}</w:t>
            </w:r>
          </w:p>
        </w:tc>
      </w:tr>
    </w:tbl>
    <w:bookmarkStart w:id="57" w:name="guião-do-exercício-de-dr"/>
    <w:p>
      <w:pPr>
        <w:pStyle w:val="Heading3"/>
      </w:pPr>
      <w:r>
        <w:t xml:space="preserve">Guião do exercício de DR</w:t>
      </w:r>
    </w:p>
    <w:p>
      <w:pPr>
        <w:pStyle w:val="Compact"/>
        <w:numPr>
          <w:ilvl w:val="0"/>
          <w:numId w:val="1012"/>
        </w:numPr>
      </w:pPr>
      <w:r>
        <w:t xml:space="preserve">Anunciar a janela (é um exercício, não um incidente real).</w:t>
      </w:r>
    </w:p>
    <w:p>
      <w:pPr>
        <w:pStyle w:val="Compact"/>
        <w:numPr>
          <w:ilvl w:val="0"/>
          <w:numId w:val="1012"/>
        </w:numPr>
      </w:pPr>
      <w:r>
        <w:t xml:space="preserve">Nomear IC e escriba.</w:t>
      </w:r>
    </w:p>
    <w:p>
      <w:pPr>
        <w:pStyle w:val="Compact"/>
        <w:numPr>
          <w:ilvl w:val="0"/>
          <w:numId w:val="1012"/>
        </w:numPr>
      </w:pPr>
      <w:r>
        <w:t xml:space="preserve">Executar §5.2</w:t>
      </w:r>
      <w:r>
        <w:t xml:space="preserve"> </w:t>
      </w:r>
      <w:r>
        <w:rPr>
          <w:b/>
          <w:bCs/>
        </w:rPr>
        <w:t xml:space="preserve">usando apenas a documentação</w:t>
      </w:r>
      <w:r>
        <w:t xml:space="preserve"> </w:t>
      </w:r>
      <w:r>
        <w:t xml:space="preserve">— se for preciso perguntar a alguém, é uma falha da documentação a corrigir.</w:t>
      </w:r>
    </w:p>
    <w:p>
      <w:pPr>
        <w:pStyle w:val="Compact"/>
        <w:numPr>
          <w:ilvl w:val="0"/>
          <w:numId w:val="1012"/>
        </w:numPr>
      </w:pPr>
      <w:r>
        <w:t xml:space="preserve">Cronometrar cada fase.</w:t>
      </w:r>
    </w:p>
    <w:p>
      <w:pPr>
        <w:pStyle w:val="Compact"/>
        <w:numPr>
          <w:ilvl w:val="0"/>
          <w:numId w:val="1012"/>
        </w:numPr>
      </w:pPr>
      <w:r>
        <w:t xml:space="preserve">Registar tudo o que não estava documentado ou estava errado.</w:t>
      </w:r>
    </w:p>
    <w:p>
      <w:pPr>
        <w:pStyle w:val="Compact"/>
        <w:numPr>
          <w:ilvl w:val="0"/>
          <w:numId w:val="1012"/>
        </w:numPr>
      </w:pPr>
      <w:r>
        <w:t xml:space="preserve">Análise Posterior do exercício com ações e donos.</w:t>
      </w:r>
    </w:p>
    <w:p>
      <w:r>
        <w:pict>
          <v:rect style="width:0;height:1.5pt" o:hralign="center" o:hrstd="t" o:hr="t"/>
        </w:pict>
      </w:r>
    </w:p>
    <w:bookmarkEnd w:id="57"/>
    <w:bookmarkEnd w:id="58"/>
    <w:bookmarkStart w:id="59" w:name="contactos-e-dependências"/>
    <w:p>
      <w:pPr>
        <w:pStyle w:val="Heading2"/>
      </w:pPr>
      <w:r>
        <w:t xml:space="preserve">7. Contactos e dependências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Recurso</w:t>
            </w:r>
          </w:p>
        </w:tc>
        <w:tc>
          <w:tcPr/>
          <w:p>
            <w:pPr>
              <w:pStyle w:val="Compact"/>
            </w:pPr>
            <w:r>
              <w:t xml:space="preserve">Detalhe</w:t>
            </w:r>
          </w:p>
        </w:tc>
      </w:tr>
      <w:tr>
        <w:tc>
          <w:tcPr/>
          <w:p>
            <w:pPr>
              <w:pStyle w:val="Compact"/>
            </w:pPr>
            <w:r>
              <w:t xml:space="preserve">Fornecedor cloud — suporte</w:t>
            </w:r>
          </w:p>
        </w:tc>
        <w:tc>
          <w:tcPr/>
          <w:p>
            <w:pPr>
              <w:pStyle w:val="Compact"/>
            </w:pPr>
            <w:r>
              <w:t xml:space="preserve">{{n.º de contrato, telefone, nível de suporte}}</w:t>
            </w:r>
          </w:p>
        </w:tc>
      </w:tr>
      <w:tr>
        <w:tc>
          <w:tcPr/>
          <w:p>
            <w:pPr>
              <w:pStyle w:val="Compact"/>
            </w:pPr>
            <w:r>
              <w:t xml:space="preserve">Registador de DNS</w:t>
            </w:r>
          </w:p>
        </w:tc>
        <w:tc>
          <w:tcPr/>
          <w:p>
            <w:pPr>
              <w:pStyle w:val="Compact"/>
            </w:pPr>
            <w:r>
              <w:t xml:space="preserve">{{acesso, quem tem credenciais}}</w:t>
            </w:r>
          </w:p>
        </w:tc>
      </w:tr>
      <w:tr>
        <w:tc>
          <w:tcPr/>
          <w:p>
            <w:pPr>
              <w:pStyle w:val="Compact"/>
            </w:pPr>
            <w:r>
              <w:t xml:space="preserve">Autoridade de certificação</w:t>
            </w:r>
          </w:p>
        </w:tc>
        <w:tc>
          <w:tcPr/>
          <w:p>
            <w:pPr>
              <w:pStyle w:val="Compact"/>
            </w:pPr>
            <w:r>
              <w:t xml:space="preserve">{{…}}</w:t>
            </w:r>
          </w:p>
        </w:tc>
      </w:tr>
      <w:tr>
        <w:tc>
          <w:tcPr/>
          <w:p>
            <w:pPr>
              <w:pStyle w:val="Compact"/>
            </w:pPr>
            <w:r>
              <w:t xml:space="preserve">Responsável por declarar DR</w:t>
            </w:r>
          </w:p>
        </w:tc>
        <w:tc>
          <w:tcPr/>
          <w:p>
            <w:pPr>
              <w:pStyle w:val="Compact"/>
            </w:pPr>
            <w:r>
              <w:t xml:space="preserve">{{Nome + substituto}}</w:t>
            </w:r>
          </w:p>
        </w:tc>
      </w:tr>
      <w:tr>
        <w:tc>
          <w:tcPr/>
          <w:p>
            <w:pPr>
              <w:pStyle w:val="Compact"/>
            </w:pPr>
            <w:r>
              <w:t xml:space="preserve">Comunicação com clientes</w:t>
            </w:r>
          </w:p>
        </w:tc>
        <w:tc>
          <w:tcPr/>
          <w:p>
            <w:pPr>
              <w:pStyle w:val="Compact"/>
            </w:pPr>
            <w:r>
              <w:t xml:space="preserve">{{Responsável + canal}}</w:t>
            </w:r>
          </w:p>
        </w:tc>
      </w:tr>
    </w:tbl>
    <w:p>
      <w:pPr>
        <w:pStyle w:val="BodyText"/>
      </w:pPr>
      <w:r>
        <w:rPr>
          <w:b/>
          <w:bCs/>
        </w:rPr>
        <w:t xml:space="preserve">Cuidado:</w:t>
      </w:r>
      <w:r>
        <w:t xml:space="preserve"> </w:t>
      </w:r>
      <w:r>
        <w:t xml:space="preserve">se a documentação de DR estiver alojada apenas no sistema que caiu, não existe. Manter cópia {{offline / noutro fornecedor}}: {{localização}}.</w:t>
      </w:r>
    </w:p>
    <w:p>
      <w:r>
        <w:pict>
          <v:rect style="width:0;height:1.5pt" o:hralign="center" o:hrstd="t" o:hr="t"/>
        </w:pict>
      </w:r>
    </w:p>
    <w:bookmarkEnd w:id="59"/>
    <w:bookmarkStart w:id="60" w:name="retenção-e-eliminação"/>
    <w:p>
      <w:pPr>
        <w:pStyle w:val="Heading2"/>
      </w:pPr>
      <w:r>
        <w:t xml:space="preserve">8. Retenção e eliminação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Dado</w:t>
            </w:r>
          </w:p>
        </w:tc>
        <w:tc>
          <w:tcPr/>
          <w:p>
            <w:pPr>
              <w:pStyle w:val="Compact"/>
            </w:pPr>
            <w:r>
              <w:t xml:space="preserve">Retenção legal</w:t>
            </w:r>
          </w:p>
        </w:tc>
        <w:tc>
          <w:tcPr/>
          <w:p>
            <w:pPr>
              <w:pStyle w:val="Compact"/>
            </w:pPr>
            <w:r>
              <w:t xml:space="preserve">Retenção técnica</w:t>
            </w:r>
          </w:p>
        </w:tc>
        <w:tc>
          <w:tcPr/>
          <w:p>
            <w:pPr>
              <w:pStyle w:val="Compact"/>
            </w:pPr>
            <w:r>
              <w:t xml:space="preserve">Eliminação</w:t>
            </w:r>
          </w:p>
        </w:tc>
      </w:tr>
      <w:tr>
        <w:tc>
          <w:tcPr/>
          <w:p>
            <w:pPr>
              <w:pStyle w:val="Compact"/>
            </w:pPr>
            <w:r>
              <w:t xml:space="preserve">Encomendas e faturas</w:t>
            </w:r>
          </w:p>
        </w:tc>
        <w:tc>
          <w:tcPr/>
          <w:p>
            <w:pPr>
              <w:pStyle w:val="Compact"/>
            </w:pPr>
            <w:r>
              <w:t xml:space="preserve">{{10 anos (fiscal)}}</w:t>
            </w:r>
          </w:p>
        </w:tc>
        <w:tc>
          <w:tcPr/>
          <w:p>
            <w:pPr>
              <w:pStyle w:val="Compact"/>
            </w:pPr>
            <w:r>
              <w:t xml:space="preserve">{{10 anos}}</w:t>
            </w:r>
          </w:p>
        </w:tc>
        <w:tc>
          <w:tcPr/>
          <w:p>
            <w:pPr>
              <w:pStyle w:val="Compact"/>
            </w:pPr>
            <w:r>
              <w:t xml:space="preserve">{{Automática}}</w:t>
            </w:r>
          </w:p>
        </w:tc>
      </w:tr>
      <w:tr>
        <w:tc>
          <w:tcPr/>
          <w:p>
            <w:pPr>
              <w:pStyle w:val="Compact"/>
            </w:pPr>
            <w:r>
              <w:t xml:space="preserve">Dados pessoais de clientes inativos</w:t>
            </w:r>
          </w:p>
        </w:tc>
        <w:tc>
          <w:tcPr/>
          <w:p>
            <w:pPr>
              <w:pStyle w:val="Compact"/>
            </w:pPr>
            <w:r>
              <w:t xml:space="preserve">{{—}}</w:t>
            </w:r>
          </w:p>
        </w:tc>
        <w:tc>
          <w:tcPr/>
          <w:p>
            <w:pPr>
              <w:pStyle w:val="Compact"/>
            </w:pPr>
            <w:r>
              <w:t xml:space="preserve">{{3 anos após última atividade}}</w:t>
            </w:r>
          </w:p>
        </w:tc>
        <w:tc>
          <w:tcPr/>
          <w:p>
            <w:pPr>
              <w:pStyle w:val="Compact"/>
            </w:pPr>
            <w:r>
              <w:t xml:space="preserve">{{Anonimização automática}}</w:t>
            </w:r>
          </w:p>
        </w:tc>
      </w:tr>
      <w:tr>
        <w:tc>
          <w:tcPr/>
          <w:p>
            <w:pPr>
              <w:pStyle w:val="Compact"/>
            </w:pPr>
            <w:r>
              <w:t xml:space="preserve">Logs de aplicação</w:t>
            </w:r>
          </w:p>
        </w:tc>
        <w:tc>
          <w:tcPr/>
          <w:p>
            <w:pPr>
              <w:pStyle w:val="Compact"/>
            </w:pPr>
            <w:r>
              <w:t xml:space="preserve">—</w:t>
            </w:r>
          </w:p>
        </w:tc>
        <w:tc>
          <w:tcPr/>
          <w:p>
            <w:pPr>
              <w:pStyle w:val="Compact"/>
            </w:pPr>
            <w:r>
              <w:t xml:space="preserve">{{30 dias}}</w:t>
            </w:r>
          </w:p>
        </w:tc>
        <w:tc>
          <w:tcPr/>
          <w:p>
            <w:pPr>
              <w:pStyle w:val="Compact"/>
            </w:pPr>
            <w:r>
              <w:t xml:space="preserve">Automática</w:t>
            </w:r>
          </w:p>
        </w:tc>
      </w:tr>
      <w:tr>
        <w:tc>
          <w:tcPr/>
          <w:p>
            <w:pPr>
              <w:pStyle w:val="Compact"/>
            </w:pPr>
            <w:r>
              <w:t xml:space="preserve">Logs de auditoria</w:t>
            </w:r>
          </w:p>
        </w:tc>
        <w:tc>
          <w:tcPr/>
          <w:p>
            <w:pPr>
              <w:pStyle w:val="Compact"/>
            </w:pPr>
            <w:r>
              <w:t xml:space="preserve">{{7 anos}}</w:t>
            </w:r>
          </w:p>
        </w:tc>
        <w:tc>
          <w:tcPr/>
          <w:p>
            <w:pPr>
              <w:pStyle w:val="Compact"/>
            </w:pPr>
            <w:r>
              <w:t xml:space="preserve">{{7 anos}}</w:t>
            </w:r>
          </w:p>
        </w:tc>
        <w:tc>
          <w:tcPr/>
          <w:p>
            <w:pPr>
              <w:pStyle w:val="Compact"/>
            </w:pPr>
            <w:r>
              <w:t xml:space="preserve">Automática</w:t>
            </w:r>
          </w:p>
        </w:tc>
      </w:tr>
      <w:tr>
        <w:tc>
          <w:tcPr/>
          <w:p>
            <w:pPr>
              <w:pStyle w:val="Compact"/>
            </w:pPr>
            <w:r>
              <w:t xml:space="preserve">Cópias de segurança</w:t>
            </w:r>
          </w:p>
        </w:tc>
        <w:tc>
          <w:tcPr/>
          <w:p>
            <w:pPr>
              <w:pStyle w:val="Compact"/>
            </w:pPr>
            <w:r>
              <w:t xml:space="preserve">—</w:t>
            </w:r>
          </w:p>
        </w:tc>
        <w:tc>
          <w:tcPr/>
          <w:p>
            <w:pPr>
              <w:pStyle w:val="Compact"/>
            </w:pPr>
            <w:r>
              <w:t xml:space="preserve">{{conforme §2}}</w:t>
            </w:r>
          </w:p>
        </w:tc>
        <w:tc>
          <w:tcPr/>
          <w:p>
            <w:pPr>
              <w:pStyle w:val="Compact"/>
            </w:pPr>
            <w:r>
              <w:t xml:space="preserve">Automática</w:t>
            </w:r>
          </w:p>
        </w:tc>
      </w:tr>
    </w:tbl>
    <w:p>
      <w:pPr>
        <w:pStyle w:val="BlockText"/>
      </w:pPr>
      <w:r>
        <w:t xml:space="preserve">A eliminação tem de alcançar</w:t>
      </w:r>
      <w:r>
        <w:t xml:space="preserve"> </w:t>
      </w:r>
      <w:r>
        <w:rPr>
          <w:b/>
          <w:bCs/>
        </w:rPr>
        <w:t xml:space="preserve">também os cópias de segurança</w:t>
      </w:r>
      <w:r>
        <w:t xml:space="preserve">. Um pedido de apagamento ao abrigo do RGPD que deixa os dados nos cópias de segurança não está cumprido — documenta a abordagem: {{eliminação no restauro (cópia de segurança expira naturalmente e a lista de apagamento é reaplicada após qualquer restauro)}}.</w:t>
      </w:r>
    </w:p>
    <w:bookmarkEnd w:id="60"/>
    <w:sectPr>
      <w:footerReference xmlns:r="http://schemas.openxmlformats.org/officeDocument/2006/relationships" r:id="rId40" w:type="default"/>
      <w:pgSz w:h="16838" w:w="11906"/>
      <w:pgMar w:bottom="1134" w:footer="709" w:gutter="0" w:header="709" w:left="1021" w:right="1021" w:top="1134"/>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Bdr>
        <w:top w:val="single" w:sz="4" w:space="6" w:color="D6DEE4"/>
      </w:pBdr>
      <w:spacing w:before="60" w:after="0"/>
    </w:pPr>
    <w:r>
      <w:rPr>
        <w:rFonts w:ascii="Calibri" w:hAnsi="Calibri"/>
        <w:sz w:val="16"/>
        <w:color w:val="7A868F"/>
      </w:rPr>
      <w:t xml:space="preserve">Pagina </w:t>
    </w:r>
    <w:r>
      <w:rPr>
        <w:sz w:val="16"/>
        <w:color w:val="7A868F"/>
      </w:rPr>
      <w:fldChar w:fldCharType="begin"/>
    </w:r>
    <w:r>
      <w:rPr>
        <w:sz w:val="16"/>
        <w:color w:val="7A868F"/>
      </w:rPr>
      <w:instrText xml:space="preserve"> PAGE </w:instrText>
    </w:r>
    <w:r>
      <w:rPr>
        <w:sz w:val="16"/>
        <w:color w:val="7A868F"/>
      </w:rPr>
      <w:fldChar w:fldCharType="separate"/>
    </w:r>
    <w:r>
      <w:rPr>
        <w:sz w:val="16"/>
        <w:color w:val="7A868F"/>
      </w:rPr>
      <w:t>1</w:t>
    </w:r>
    <w:r>
      <w:rPr>
        <w:sz w:val="16"/>
        <w:color w:val="7A868F"/>
      </w:rPr>
      <w:fldChar w:fldCharType="end"/>
    </w:r>
    <w:r>
      <w:rPr>
        <w:rFonts w:ascii="Calibri" w:hAnsi="Calibri"/>
        <w:sz w:val="16"/>
        <w:color w:val="7A868F"/>
      </w:rPr>
      <w:t xml:space="preserve"> de </w:t>
    </w:r>
    <w:r>
      <w:rPr>
        <w:sz w:val="16"/>
        <w:color w:val="7A868F"/>
      </w:rPr>
      <w:fldChar w:fldCharType="begin"/>
    </w:r>
    <w:r>
      <w:rPr>
        <w:sz w:val="16"/>
        <w:color w:val="7A868F"/>
      </w:rPr>
      <w:instrText xml:space="preserve"> NUMPAGES </w:instrText>
    </w:r>
    <w:r>
      <w:rPr>
        <w:sz w:val="16"/>
        <w:color w:val="7A868F"/>
      </w:rPr>
      <w:fldChar w:fldCharType="separate"/>
    </w:r>
    <w:r>
      <w:rPr>
        <w:sz w:val="16"/>
        <w:color w:val="7A868F"/>
      </w:rPr>
      <w:t>1</w:t>
    </w:r>
    <w:r>
      <w:rPr>
        <w:sz w:val="16"/>
        <w:color w:val="7A868F"/>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PT"/>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64" w:lineRule="auto"/>
    </w:pPr>
    <w:rPr>
      <w:rFonts w:ascii="Calibri" w:cs="Calibri" w:hAnsi="Calibri"/>
      <w:sz w:val="21"/>
      <w:szCs w:val="21"/>
      <w:lang w:bidi="ar-SA" w:eastAsia="pt-PT" w:val="pt-PT"/>
    </w:rPr>
  </w:style>
  <w:style w:styleId="BodyText" w:type="paragraph">
    <w:name w:val="Body Text"/>
    <w:basedOn w:val="Normal"/>
    <w:link w:val="BodyTextChar"/>
    <w:qFormat/>
    <w:pPr>
      <w:spacing w:after="120" w:before="6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pPr>
  </w:style>
  <w:style w:styleId="Title" w:type="paragraph">
    <w:name w:val="Title"/>
    <w:basedOn w:val="Normal"/>
    <w:next w:val="BodyText"/>
    <w:qFormat/>
    <w:pPr>
      <w:keepNext/>
      <w:spacing w:after="120" w:before="0"/>
      <w:pBdr>
        <w:bottom w:color="EF7B10" w:space="6" w:sz="18" w:val="single"/>
      </w:pBdr>
    </w:pPr>
    <w:rPr>
      <w:rFonts w:ascii="Calibri" w:hAnsi="Calibri"/>
      <w:b/>
      <w:color w:val="222428"/>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2514E"/>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140" w:before="360"/>
      <w:pBdr>
        <w:bottom w:color="BA5C00" w:space="4" w:sz="6" w:val="single"/>
      </w:pBdr>
      <w:outlineLvl w:val="0"/>
    </w:pPr>
    <w:rPr>
      <w:rFonts w:ascii="Calibri" w:hAnsi="Calibri"/>
      <w:b/>
      <w:color w:val="222428"/>
      <w:sz w:val="32"/>
      <w:szCs w:val="32"/>
    </w:rPr>
  </w:style>
  <w:style w:styleId="Heading2" w:type="paragraph">
    <w:name w:val="heading 2"/>
    <w:basedOn w:val="Normal"/>
    <w:next w:val="BodyText"/>
    <w:link w:val="Heading2Char"/>
    <w:uiPriority w:val="9"/>
    <w:qFormat/>
    <w:pPr>
      <w:keepNext/>
      <w:keepLines/>
      <w:spacing w:after="110" w:before="280"/>
      <w:outlineLvl w:val="1"/>
    </w:pPr>
    <w:rPr>
      <w:rFonts w:ascii="Calibri" w:hAnsi="Calibri"/>
      <w:b/>
      <w:color w:val="00537E"/>
      <w:sz w:val="26"/>
      <w:szCs w:val="26"/>
    </w:rPr>
  </w:style>
  <w:style w:styleId="Heading3" w:type="paragraph">
    <w:name w:val="heading 3"/>
    <w:basedOn w:val="Normal"/>
    <w:next w:val="BodyText"/>
    <w:link w:val="Heading3Char"/>
    <w:uiPriority w:val="9"/>
    <w:qFormat/>
    <w:pPr>
      <w:keepNext/>
      <w:keepLines/>
      <w:spacing w:after="90" w:before="220"/>
      <w:outlineLvl w:val="2"/>
    </w:pPr>
    <w:rPr>
      <w:rFonts w:ascii="Calibri" w:hAnsi="Calibri"/>
      <w:b/>
      <w:color w:val="222428"/>
      <w:sz w:val="23"/>
      <w:szCs w:val="23"/>
    </w:rPr>
  </w:style>
  <w:style w:styleId="Heading4" w:type="paragraph">
    <w:name w:val="heading 4"/>
    <w:basedOn w:val="Normal"/>
    <w:next w:val="BodyText"/>
    <w:link w:val="Heading4Char"/>
    <w:uiPriority w:val="9"/>
    <w:qFormat/>
    <w:pPr>
      <w:keepNext/>
      <w:keepLines/>
      <w:spacing w:after="80" w:before="180"/>
      <w:outlineLvl w:val="3"/>
    </w:pPr>
    <w:rPr>
      <w:rFonts w:ascii="Calibri" w:hAnsi="Calibri"/>
      <w:b/>
      <w:color w:val="222428"/>
      <w:sz w:val="21"/>
      <w:szCs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222428"/>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2514E"/>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2514E"/>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52514E"/>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52514E"/>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222428"/>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222428"/>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222428"/>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222428"/>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222428"/>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2514E"/>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2514E"/>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52514E"/>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52514E"/>
    </w:rPr>
  </w:style>
  <w:style w:styleId="BlockText" w:type="paragraph">
    <w:name w:val="Block Text"/>
    <w:basedOn w:val="Normal"/>
    <w:qFormat/>
    <w:pPr>
      <w:spacing w:after="120" w:before="120"/>
      <w:ind w:left="240" w:right="120"/>
      <w:shd w:color="auto" w:fill="FEE1CE" w:val="clear"/>
      <w:pBdr>
        <w:left w:color="EF7B10" w:space="8" w:sz="18" w:val="single"/>
      </w:pBdr>
    </w:pPr>
    <w:rPr>
      <w:color w:val="52514E"/>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20" w:before="20" w:line="240" w:lineRule="auto"/>
    </w:pPr>
    <w:rPr>
      <w:sz w:val="19"/>
      <w:szCs w:val="19"/>
    </w:rPr>
    <w:tblPr>
      <w:tblInd w:type="dxa" w:w="0"/>
      <w:tblBorders>
        <w:top w:color="BFC0C2" w:sz="4" w:val="single"/>
        <w:left w:color="BFC0C2" w:sz="4" w:val="single"/>
        <w:bottom w:color="BFC0C2" w:sz="4" w:val="single"/>
        <w:right w:color="BFC0C2" w:sz="4" w:val="single"/>
        <w:insideH w:color="BFC0C2" w:sz="4" w:val="single"/>
        <w:insideV w:color="BFC0C2" w:sz="4" w:val="single"/>
      </w:tblBorders>
      <w:tblCellMar>
        <w:top w:type="dxa" w:w="60"/>
        <w:left w:type="dxa" w:w="108"/>
        <w:bottom w:type="dxa" w:w="60"/>
        <w:right w:type="dxa" w:w="108"/>
      </w:tblCellMar>
    </w:tblPr>
    <w:tblStylePr w:type="firstRow">
      <w:pPr>
        <w:keepNext/>
      </w:pPr>
      <w:rPr>
        <w:b/>
        <w:color w:val="FFFFFF"/>
      </w:rPr>
      <w:tcPr>
        <w:shd w:color="auto" w:fill="00537E" w:val="clear"/>
        <w:tcBorders>
          <w:bottom w:color="BFC0C2" w:sz="4" w:val="single"/>
        </w:tcBorders>
        <w:vAlign w:val="center"/>
      </w:tcPr>
    </w:tblStylePr>
    <w:tblStylePr w:type="band2Horz">
      <w:tcPr>
        <w:shd w:color="auto" w:fill="F7F8FA"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styleId="ImageCaption" w:type="paragraph">
    <w:name w:val="Image Caption"/>
    <w:basedOn w:val="Normal"/>
    <w:qFormat/>
    <w:pPr>
      <w:jc w:val="center"/>
      <w:spacing w:after="200" w:before="60"/>
    </w:pPr>
    <w:rPr>
      <w:i/>
      <w:color w:val="6B6E74"/>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szCs w:val="18"/>
      <w:color w:val="00537E"/>
      <w:shd w:color="auto" w:fill="ECEFF3"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537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222428"/>
    </w:rPr>
  </w:style>
  <w:style w:customStyle="1" w:styleId="SourceCode" w:type="paragraph">
    <w:name w:val="Source Code"/>
    <w:basedOn w:val="Normal"/>
    <w:qFormat/>
    <w:pPr>
      <w:keepLines/>
      <w:spacing w:after="0" w:before="0" w:line="240" w:lineRule="auto"/>
      <w:ind w:left="120" w:right="120"/>
      <w:shd w:color="auto" w:fill="ECEFF3" w:val="clear"/>
      <w:pBdr>
        <w:top w:color="BFC0C2" w:space="2" w:sz="4" w:val="single"/>
        <w:left w:color="BA5C00" w:space="4" w:sz="18" w:val="single"/>
        <w:bottom w:color="BFC0C2" w:space="2" w:sz="4" w:val="single"/>
        <w:right w:color="BFC0C2" w:space="2" w:sz="4" w:val="single"/>
      </w:pBdr>
    </w:pPr>
    <w:rPr>
      <w:rFonts w:ascii="Consolas" w:hAnsi="Consolas"/>
      <w:sz w:val="17"/>
      <w:szCs w:val="17"/>
    </w:rPr>
  </w:style>
  <w:style w:customStyle="1" w:styleId="KeywordTok" w:type="character">
    <w:name w:val="KeywordTok"/>
    <w:basedOn w:val="VerbatimChar"/>
    <w:rPr>
      <w:b/>
      <w:color w:val="00537e"/>
    </w:rPr>
  </w:style>
  <w:style w:customStyle="1" w:styleId="DataTypeTok" w:type="character">
    <w:name w:val="DataTypeTok"/>
    <w:basedOn w:val="VerbatimChar"/>
    <w:rPr>
      <w:color w:val="00679e"/>
    </w:rPr>
  </w:style>
  <w:style w:customStyle="1" w:styleId="DecValTok" w:type="character">
    <w:name w:val="DecValTok"/>
    <w:basedOn w:val="VerbatimChar"/>
    <w:rPr>
      <w:color w:val="876c0d"/>
    </w:rPr>
  </w:style>
  <w:style w:customStyle="1" w:styleId="BaseNTok" w:type="character">
    <w:name w:val="BaseNTok"/>
    <w:basedOn w:val="VerbatimChar"/>
    <w:rPr>
      <w:color w:val="876c0d"/>
    </w:rPr>
  </w:style>
  <w:style w:customStyle="1" w:styleId="FloatTok" w:type="character">
    <w:name w:val="FloatTok"/>
    <w:basedOn w:val="VerbatimChar"/>
    <w:rPr>
      <w:color w:val="876c0d"/>
    </w:rPr>
  </w:style>
  <w:style w:customStyle="1" w:styleId="ConstantTok" w:type="character">
    <w:name w:val="ConstantTok"/>
    <w:basedOn w:val="VerbatimChar"/>
    <w:rPr>
      <w:color w:val="876c0d"/>
    </w:rPr>
  </w:style>
  <w:style w:customStyle="1" w:styleId="CharTok" w:type="character">
    <w:name w:val="CharTok"/>
    <w:basedOn w:val="VerbatimChar"/>
    <w:rPr>
      <w:color w:val="367c2b"/>
    </w:rPr>
  </w:style>
  <w:style w:customStyle="1" w:styleId="SpecialCharTok" w:type="character">
    <w:name w:val="SpecialCharTok"/>
    <w:basedOn w:val="VerbatimChar"/>
    <w:rPr>
      <w:color w:val="a2451c"/>
    </w:rPr>
  </w:style>
  <w:style w:customStyle="1" w:styleId="StringTok" w:type="character">
    <w:name w:val="StringTok"/>
    <w:basedOn w:val="VerbatimChar"/>
    <w:rPr>
      <w:color w:val="367c2b"/>
    </w:rPr>
  </w:style>
  <w:style w:customStyle="1" w:styleId="VerbatimStringTok" w:type="character">
    <w:name w:val="VerbatimStringTok"/>
    <w:basedOn w:val="VerbatimChar"/>
    <w:rPr>
      <w:color w:val="367c2b"/>
    </w:rPr>
  </w:style>
  <w:style w:customStyle="1" w:styleId="SpecialStringTok" w:type="character">
    <w:name w:val="SpecialStringTok"/>
    <w:basedOn w:val="VerbatimChar"/>
    <w:rPr>
      <w:color w:val="367c2b"/>
    </w:rPr>
  </w:style>
  <w:style w:customStyle="1" w:styleId="ImportTok" w:type="character">
    <w:name w:val="ImportTok"/>
    <w:basedOn w:val="VerbatimChar"/>
    <w:rPr>
      <w:b/>
      <w:color w:val="00537e"/>
    </w:rPr>
  </w:style>
  <w:style w:customStyle="1" w:styleId="CommentTok" w:type="character">
    <w:name w:val="CommentTok"/>
    <w:basedOn w:val="VerbatimChar"/>
    <w:rPr>
      <w:i/>
      <w:color w:val="6b6e74"/>
    </w:rPr>
  </w:style>
  <w:style w:customStyle="1" w:styleId="DocumentationTok" w:type="character">
    <w:name w:val="DocumentationTok"/>
    <w:basedOn w:val="VerbatimChar"/>
    <w:rPr>
      <w:i/>
      <w:color w:val="6b6e74"/>
    </w:rPr>
  </w:style>
  <w:style w:customStyle="1" w:styleId="AnnotationTok" w:type="character">
    <w:name w:val="AnnotationTok"/>
    <w:basedOn w:val="VerbatimChar"/>
    <w:rPr>
      <w:i/>
      <w:color w:val="6b6e74"/>
    </w:rPr>
  </w:style>
  <w:style w:customStyle="1" w:styleId="CommentVarTok" w:type="character">
    <w:name w:val="CommentVarTok"/>
    <w:basedOn w:val="VerbatimChar"/>
    <w:rPr>
      <w:i/>
      <w:color w:val="6b6e74"/>
    </w:rPr>
  </w:style>
  <w:style w:customStyle="1" w:styleId="OtherTok" w:type="character">
    <w:name w:val="OtherTok"/>
    <w:basedOn w:val="VerbatimChar"/>
    <w:rPr>
      <w:color w:val="222428"/>
    </w:rPr>
  </w:style>
  <w:style w:customStyle="1" w:styleId="FunctionTok" w:type="character">
    <w:name w:val="FunctionTok"/>
    <w:basedOn w:val="VerbatimChar"/>
    <w:rPr>
      <w:color w:val="00679e"/>
    </w:rPr>
  </w:style>
  <w:style w:customStyle="1" w:styleId="VariableTok" w:type="character">
    <w:name w:val="VariableTok"/>
    <w:basedOn w:val="VerbatimChar"/>
    <w:rPr>
      <w:color w:val="222428"/>
    </w:rPr>
  </w:style>
  <w:style w:customStyle="1" w:styleId="ControlFlowTok" w:type="character">
    <w:name w:val="ControlFlowTok"/>
    <w:basedOn w:val="VerbatimChar"/>
    <w:rPr>
      <w:b/>
      <w:color w:val="00537e"/>
    </w:rPr>
  </w:style>
  <w:style w:customStyle="1" w:styleId="OperatorTok" w:type="character">
    <w:name w:val="OperatorTok"/>
    <w:basedOn w:val="VerbatimChar"/>
    <w:rPr>
      <w:color w:val="222428"/>
    </w:rPr>
  </w:style>
  <w:style w:customStyle="1" w:styleId="BuiltInTok" w:type="character">
    <w:name w:val="BuiltInTok"/>
    <w:basedOn w:val="VerbatimChar"/>
    <w:rPr>
      <w:color w:val="222428"/>
    </w:rPr>
  </w:style>
  <w:style w:customStyle="1" w:styleId="ExtensionTok" w:type="character">
    <w:name w:val="ExtensionTok"/>
    <w:basedOn w:val="VerbatimChar"/>
    <w:rPr>
      <w:color w:val="222428"/>
    </w:rPr>
  </w:style>
  <w:style w:customStyle="1" w:styleId="PreprocessorTok" w:type="character">
    <w:name w:val="PreprocessorTok"/>
    <w:basedOn w:val="VerbatimChar"/>
    <w:rPr>
      <w:color w:val="a2451c"/>
    </w:rPr>
  </w:style>
  <w:style w:customStyle="1" w:styleId="AttributeTok" w:type="character">
    <w:name w:val="AttributeTok"/>
    <w:basedOn w:val="VerbatimChar"/>
    <w:rPr>
      <w:color w:val="00679e"/>
    </w:rPr>
  </w:style>
  <w:style w:customStyle="1" w:styleId="RegionMarkerTok" w:type="character">
    <w:name w:val="RegionMarkerTok"/>
    <w:basedOn w:val="VerbatimChar"/>
    <w:rPr>
      <w:color w:val="222428"/>
    </w:rPr>
  </w:style>
  <w:style w:customStyle="1" w:styleId="InformationTok" w:type="character">
    <w:name w:val="InformationTok"/>
    <w:basedOn w:val="VerbatimChar"/>
    <w:rPr>
      <w:i/>
      <w:color w:val="6b6e74"/>
    </w:rPr>
  </w:style>
  <w:style w:customStyle="1" w:styleId="WarningTok" w:type="character">
    <w:name w:val="WarningTok"/>
    <w:basedOn w:val="VerbatimChar"/>
    <w:rPr>
      <w:b/>
      <w:color w:val="876c0d"/>
    </w:rPr>
  </w:style>
  <w:style w:customStyle="1" w:styleId="AlertTok" w:type="character">
    <w:name w:val="AlertTok"/>
    <w:basedOn w:val="VerbatimChar"/>
    <w:rPr>
      <w:b/>
      <w:color w:val="cf372d"/>
    </w:rPr>
  </w:style>
  <w:style w:customStyle="1" w:styleId="ErrorTok" w:type="character">
    <w:name w:val="ErrorTok"/>
    <w:basedOn w:val="VerbatimChar"/>
    <w:rPr>
      <w:b/>
      <w:color w:val="cf372d"/>
    </w:rPr>
  </w:style>
  <w:style w:customStyle="1" w:styleId="NormalTok" w:type="character">
    <w:name w:val="NormalTok"/>
    <w:basedOn w:val="VerbatimChar"/>
    <w:rPr>
      <w:color w:val="22242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4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Cópias de Segurança e Recuperação de Desastre (DR)</dc:title>
  <dc:creator/>
  <dc:language>pt-PT</dc:language>
  <cp:keywords/>
  <dcterms:created xsi:type="dcterms:W3CDTF">2026-08-24T15:59:28Z</dcterms:created>
  <dcterms:modified xsi:type="dcterms:W3CDTF">2026-08-24T15:59:28Z</dcterms:modified>
</cp:coreProperties>
</file>

<file path=docProps/custom.xml><?xml version="1.0" encoding="utf-8"?>
<Properties xmlns="http://schemas.openxmlformats.org/officeDocument/2006/custom-properties" xmlns:vt="http://schemas.openxmlformats.org/officeDocument/2006/docPropsVTypes"/>
</file>