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Gestão de Feature Flags — {{PROJETO}}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t xml:space="preserve">O</w:t>
      </w:r>
      <w:r>
        <w:t xml:space="preserve"> </w:t>
      </w:r>
      <w:hyperlink r:id="rId49">
        <w:r>
          <w:rPr>
            <w:rStyle w:val="Hyperlink"/>
          </w:rPr>
          <w:t xml:space="preserve">Guia de Implantação</w:t>
        </w:r>
      </w:hyperlink>
      <w:r>
        <w:t xml:space="preserve"> </w:t>
      </w:r>
      <w:r>
        <w:t xml:space="preserve">elege a</w:t>
      </w:r>
      <w:r>
        <w:t xml:space="preserve"> </w:t>
      </w:r>
      <w:r>
        <w:rPr>
          <w:i/>
          <w:iCs/>
        </w:rPr>
        <w:t xml:space="preserve">feature flag</w:t>
      </w:r>
      <w:r>
        <w:t xml:space="preserve"> </w:t>
      </w:r>
      <w:r>
        <w:t xml:space="preserve">como a forma</w:t>
      </w:r>
      <w:r>
        <w:t xml:space="preserve"> </w:t>
      </w:r>
      <w:r>
        <w:t xml:space="preserve">preferida de desfazer uma entrega —</w:t>
      </w:r>
      <w:r>
        <w:t xml:space="preserve"> </w:t>
      </w:r>
      <w:r>
        <w:t xml:space="preserve">“desligar em segundos, sem implantar”</w:t>
      </w:r>
      <w:r>
        <w:t xml:space="preserve">. Isso só</w:t>
      </w:r>
      <w:r>
        <w:t xml:space="preserve"> </w:t>
      </w:r>
      <w:r>
        <w:t xml:space="preserve">é verdade se as flags forem geridas. Sem regras, tornam-se a maior fonte silenciosa</w:t>
      </w:r>
      <w:r>
        <w:t xml:space="preserve"> </w:t>
      </w:r>
      <w:r>
        <w:t xml:space="preserve">de dívida técnica de um sistema.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Ferramenta</w:t>
            </w:r>
          </w:p>
        </w:tc>
        <w:tc>
          <w:tcPr/>
          <w:p>
            <w:pPr>
              <w:pStyle w:val="Compact"/>
            </w:pPr>
            <w:r>
              <w:t xml:space="preserve">{{Serviço X / tabela de configuração}}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Responsável</w:t>
            </w:r>
          </w:p>
        </w:tc>
        <w:tc>
          <w:tcPr/>
          <w:p>
            <w:pPr>
              <w:pStyle w:val="Compact"/>
            </w:pPr>
            <w:r>
              <w:t xml:space="preserve">{{Tech lead}}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Revisão do inventário</w:t>
            </w:r>
          </w:p>
        </w:tc>
        <w:tc>
          <w:tcPr/>
          <w:p>
            <w:pPr>
              <w:pStyle w:val="Compact"/>
            </w:pPr>
            <w:r>
              <w:t xml:space="preserve">{{Mensal}}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Última revisão</w:t>
            </w:r>
          </w:p>
        </w:tc>
        <w:tc>
          <w:tcPr/>
          <w:p>
            <w:pPr>
              <w:pStyle w:val="Compact"/>
            </w:pPr>
            <w:r>
              <w:t xml:space="preserve">{{AAAA-MM-DD}}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50" w:name="tipos-e-o-que-muda-em-cada"/>
    <w:p>
      <w:pPr>
        <w:pStyle w:val="Heading2"/>
      </w:pPr>
      <w:r>
        <w:t xml:space="preserve">1. Tipos, e o que muda em cada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Para quê</w:t>
            </w:r>
          </w:p>
        </w:tc>
        <w:tc>
          <w:tcPr/>
          <w:p>
            <w:pPr>
              <w:pStyle w:val="Compact"/>
            </w:pPr>
            <w:r>
              <w:t xml:space="preserve">Tempo de vida</w:t>
            </w:r>
          </w:p>
        </w:tc>
        <w:tc>
          <w:tcPr/>
          <w:p>
            <w:pPr>
              <w:pStyle w:val="Compact"/>
            </w:pPr>
            <w:r>
              <w:t xml:space="preserve">Quem liga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Lançamento</w:t>
            </w:r>
          </w:p>
        </w:tc>
        <w:tc>
          <w:tcPr/>
          <w:p>
            <w:pPr>
              <w:pStyle w:val="Compact"/>
            </w:pPr>
            <w:r>
              <w:t xml:space="preserve">Separar entrega de ativação</w:t>
            </w:r>
          </w:p>
        </w:tc>
        <w:tc>
          <w:tcPr/>
          <w:p>
            <w:pPr>
              <w:pStyle w:val="Compact"/>
            </w:pPr>
            <w:r>
              <w:t xml:space="preserve">{{Dias a 2 semanas}}</w:t>
            </w:r>
          </w:p>
        </w:tc>
        <w:tc>
          <w:tcPr/>
          <w:p>
            <w:pPr>
              <w:pStyle w:val="Compact"/>
            </w:pPr>
            <w:r>
              <w:t xml:space="preserve">{{Tech lead}}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Operacional</w:t>
            </w:r>
          </w:p>
        </w:tc>
        <w:tc>
          <w:tcPr/>
          <w:p>
            <w:pPr>
              <w:pStyle w:val="Compact"/>
            </w:pPr>
            <w:r>
              <w:t xml:space="preserve">Desligar função pesada sob carga</w:t>
            </w:r>
          </w:p>
        </w:tc>
        <w:tc>
          <w:tcPr/>
          <w:p>
            <w:pPr>
              <w:pStyle w:val="Compact"/>
            </w:pPr>
            <w:r>
              <w:t xml:space="preserve">Permanente</w:t>
            </w:r>
          </w:p>
        </w:tc>
        <w:tc>
          <w:tcPr/>
          <w:p>
            <w:pPr>
              <w:pStyle w:val="Compact"/>
            </w:pPr>
            <w:r>
              <w:t xml:space="preserve">{{Piquete}}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Experiência</w:t>
            </w:r>
          </w:p>
        </w:tc>
        <w:tc>
          <w:tcPr/>
          <w:p>
            <w:pPr>
              <w:pStyle w:val="Compact"/>
            </w:pPr>
            <w:r>
              <w:t xml:space="preserve">Comparar duas variantes</w:t>
            </w:r>
          </w:p>
        </w:tc>
        <w:tc>
          <w:tcPr/>
          <w:p>
            <w:pPr>
              <w:pStyle w:val="Compact"/>
            </w:pPr>
            <w:r>
              <w:t xml:space="preserve">{{Duração do teste}}</w:t>
            </w:r>
          </w:p>
        </w:tc>
        <w:tc>
          <w:tcPr/>
          <w:p>
            <w:pPr>
              <w:pStyle w:val="Compact"/>
            </w:pPr>
            <w:r>
              <w:t xml:space="preserve">{{PO}}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Permissão</w:t>
            </w:r>
          </w:p>
        </w:tc>
        <w:tc>
          <w:tcPr/>
          <w:p>
            <w:pPr>
              <w:pStyle w:val="Compact"/>
            </w:pPr>
            <w:r>
              <w:t xml:space="preserve">Funcionalidade por cliente ou plano</w:t>
            </w:r>
          </w:p>
        </w:tc>
        <w:tc>
          <w:tcPr/>
          <w:p>
            <w:pPr>
              <w:pStyle w:val="Compact"/>
            </w:pPr>
            <w:r>
              <w:t xml:space="preserve">Permanente</w:t>
            </w:r>
          </w:p>
        </w:tc>
        <w:tc>
          <w:tcPr/>
          <w:p>
            <w:pPr>
              <w:pStyle w:val="Compact"/>
            </w:pPr>
            <w:r>
              <w:t xml:space="preserve">{{Configuração}}</w:t>
            </w:r>
          </w:p>
        </w:tc>
      </w:tr>
    </w:tbl>
    <w:p>
      <w:pPr>
        <w:pStyle w:val="BlockText"/>
      </w:pPr>
      <w:r>
        <w:t xml:space="preserve">Só as</w:t>
      </w:r>
      <w:r>
        <w:t xml:space="preserve"> </w:t>
      </w:r>
      <w:r>
        <w:rPr>
          <w:b/>
          <w:bCs/>
        </w:rPr>
        <w:t xml:space="preserve">operacionais</w:t>
      </w:r>
      <w:r>
        <w:t xml:space="preserve"> </w:t>
      </w:r>
      <w:r>
        <w:t xml:space="preserve">e as de</w:t>
      </w:r>
      <w:r>
        <w:t xml:space="preserve"> </w:t>
      </w:r>
      <w:r>
        <w:rPr>
          <w:b/>
          <w:bCs/>
        </w:rPr>
        <w:t xml:space="preserve">permissão</w:t>
      </w:r>
      <w:r>
        <w:t xml:space="preserve"> </w:t>
      </w:r>
      <w:r>
        <w:t xml:space="preserve">podem ser permanentes. Uma flag de</w:t>
      </w:r>
      <w:r>
        <w:t xml:space="preserve"> </w:t>
      </w:r>
      <w:r>
        <w:t xml:space="preserve">lançamento com mais de {{2 releases}} é dívida — e deixa de ser um interruptor</w:t>
      </w:r>
      <w:r>
        <w:t xml:space="preserve"> </w:t>
      </w:r>
      <w:r>
        <w:t xml:space="preserve">para passar a ser um caminho de código alternativo que ninguém testa.</w:t>
      </w:r>
    </w:p>
    <w:p>
      <w:r>
        <w:pict>
          <v:rect style="width:0;height:1.5pt" o:hralign="center" o:hrstd="t" o:hr="t"/>
        </w:pict>
      </w:r>
    </w:p>
    <w:bookmarkEnd w:id="50"/>
    <w:bookmarkStart w:id="52" w:name="regras"/>
    <w:p>
      <w:pPr>
        <w:pStyle w:val="Heading2"/>
      </w:pPr>
      <w:r>
        <w:t xml:space="preserve">2. Regras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Regra</w:t>
            </w:r>
          </w:p>
        </w:tc>
        <w:tc>
          <w:tcPr/>
          <w:p>
            <w:pPr>
              <w:pStyle w:val="Compact"/>
            </w:pPr>
            <w:r>
              <w:t xml:space="preserve">Detalhe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Toda a flag tem dono</w:t>
            </w:r>
          </w:p>
        </w:tc>
        <w:tc>
          <w:tcPr/>
          <w:p>
            <w:pPr>
              <w:pStyle w:val="Compact"/>
            </w:pPr>
            <w:r>
              <w:t xml:space="preserve">Uma pessoa, não uma equipa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Toda a flag tem data de remoção</w:t>
            </w:r>
          </w:p>
        </w:tc>
        <w:tc>
          <w:tcPr/>
          <w:p>
            <w:pPr>
              <w:pStyle w:val="Compact"/>
            </w:pPr>
            <w:r>
              <w:t xml:space="preserve">Definida no momento em que é criada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Nome descritivo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rStyle w:val="VerbatimChar"/>
              </w:rPr>
              <w:t xml:space="preserve">AREA_ACAO</w:t>
            </w:r>
            <w:r>
              <w:t xml:space="preserve">}} — nunca</w:t>
            </w:r>
            <w:r>
              <w:t xml:space="preserve"> </w:t>
            </w:r>
            <w:r>
              <w:rPr>
                <w:rStyle w:val="VerbatimChar"/>
              </w:rPr>
              <w:t xml:space="preserve">NOVA_FUNCIONALIDADE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TESTE_2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Omissão segura</w:t>
            </w:r>
          </w:p>
        </w:tc>
        <w:tc>
          <w:tcPr/>
          <w:p>
            <w:pPr>
              <w:pStyle w:val="Compact"/>
            </w:pPr>
            <w:r>
              <w:t xml:space="preserve">Se o serviço de flags falhar, o valor por omissão mantém o comportamento antigo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Nunca aninhar</w:t>
            </w:r>
          </w:p>
        </w:tc>
        <w:tc>
          <w:tcPr/>
          <w:p>
            <w:pPr>
              <w:pStyle w:val="Compact"/>
            </w:pPr>
            <w:r>
              <w:t xml:space="preserve">Duas flags cruzadas dão quatro caminhos; três dão oito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Nunca em migrações</w:t>
            </w:r>
          </w:p>
        </w:tc>
        <w:tc>
          <w:tcPr/>
          <w:p>
            <w:pPr>
              <w:pStyle w:val="Compact"/>
            </w:pPr>
            <w:r>
              <w:t xml:space="preserve">O esquema não tem interruptor; ver</w:t>
            </w:r>
            <w:r>
              <w:t xml:space="preserve"> </w:t>
            </w:r>
            <w:hyperlink r:id="rId51">
              <w:r>
                <w:rPr>
                  <w:rStyle w:val="Hyperlink"/>
                </w:rPr>
                <w:t xml:space="preserve">Plano de Migração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Registar as mudanças de estado</w:t>
            </w:r>
          </w:p>
        </w:tc>
        <w:tc>
          <w:tcPr/>
          <w:p>
            <w:pPr>
              <w:pStyle w:val="Compact"/>
            </w:pPr>
            <w:r>
              <w:t xml:space="preserve">Quem ligou, quando, porquê — é a primeira coisa que se pergunta num incidente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4" w:name="inventário"/>
    <w:p>
      <w:pPr>
        <w:pStyle w:val="Heading2"/>
      </w:pPr>
      <w:r>
        <w:t xml:space="preserve">3. Inventário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Dono</w:t>
            </w:r>
          </w:p>
        </w:tc>
        <w:tc>
          <w:tcPr/>
          <w:p>
            <w:pPr>
              <w:pStyle w:val="Compact"/>
            </w:pPr>
            <w:r>
              <w:t xml:space="preserve">Criada</w:t>
            </w:r>
          </w:p>
        </w:tc>
        <w:tc>
          <w:tcPr/>
          <w:p>
            <w:pPr>
              <w:pStyle w:val="Compact"/>
            </w:pPr>
            <w:r>
              <w:t xml:space="preserve">Remover até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Onde é lida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rStyle w:val="VerbatimChar"/>
              </w:rPr>
              <w:t xml:space="preserve">ENCOMENDAS_NOVO_FLUXO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Lançamento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{{AAAA-MM-DD}}</w:t>
            </w:r>
          </w:p>
        </w:tc>
        <w:tc>
          <w:tcPr/>
          <w:p>
            <w:pPr>
              <w:pStyle w:val="Compact"/>
            </w:pPr>
            <w:r>
              <w:t xml:space="preserve">{{AAAA-MM-DD}}</w:t>
            </w:r>
          </w:p>
        </w:tc>
        <w:tc>
          <w:tcPr/>
          <w:p>
            <w:pPr>
              <w:pStyle w:val="Compact"/>
            </w:pPr>
            <w:r>
              <w:t xml:space="preserve">{{100 % ligada}}</w:t>
            </w:r>
          </w:p>
        </w:tc>
        <w:tc>
          <w:tcPr/>
          <w:p>
            <w:pPr>
              <w:pStyle w:val="Compact"/>
            </w:pPr>
            <w:r>
              <w:t xml:space="preserve">{{2 ficheiros}}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rStyle w:val="VerbatimChar"/>
              </w:rPr>
              <w:t xml:space="preserve">RELATORIOS_PESADOS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Operacional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{{AAAA-MM-DD}}</w:t>
            </w:r>
          </w:p>
        </w:tc>
        <w:tc>
          <w:tcPr/>
          <w:p>
            <w:pPr>
              <w:pStyle w:val="Compact"/>
            </w:pPr>
            <w:r>
              <w:t xml:space="preserve">Permanente</w:t>
            </w:r>
          </w:p>
        </w:tc>
        <w:tc>
          <w:tcPr/>
          <w:p>
            <w:pPr>
              <w:pStyle w:val="Compact"/>
            </w:pPr>
            <w:r>
              <w:t xml:space="preserve">Ligada</w:t>
            </w:r>
          </w:p>
        </w:tc>
        <w:tc>
          <w:tcPr/>
          <w:p>
            <w:pPr>
              <w:pStyle w:val="Compact"/>
            </w:pPr>
            <w:r>
              <w:t xml:space="preserve">{{1 ficheiro}}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rStyle w:val="VerbatimChar"/>
              </w:rPr>
              <w:t xml:space="preserve">CLIENTE_X_REGRA_ESPECIAL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Permissão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{{AAAA-MM-DD}}</w:t>
            </w:r>
          </w:p>
        </w:tc>
        <w:tc>
          <w:tcPr/>
          <w:p>
            <w:pPr>
              <w:pStyle w:val="Compact"/>
            </w:pPr>
            <w:r>
              <w:t xml:space="preserve">Permanente</w:t>
            </w:r>
          </w:p>
        </w:tc>
        <w:tc>
          <w:tcPr/>
          <w:p>
            <w:pPr>
              <w:pStyle w:val="Compact"/>
            </w:pPr>
            <w:r>
              <w:t xml:space="preserve">Por cliente</w:t>
            </w:r>
          </w:p>
        </w:tc>
        <w:tc>
          <w:tcPr/>
          <w:p>
            <w:pPr>
              <w:pStyle w:val="Compact"/>
            </w:pPr>
            <w:r>
              <w:t xml:space="preserve">{{3 ficheiros}}</w:t>
            </w:r>
          </w:p>
        </w:tc>
      </w:tr>
    </w:tbl>
    <w:p>
      <w:pPr>
        <w:pStyle w:val="BodyText"/>
      </w:pPr>
      <w:r>
        <w:rPr>
          <w:b/>
          <w:bCs/>
        </w:rPr>
        <w:t xml:space="preserve">Vencidas</w:t>
      </w:r>
      <w:r>
        <w:t xml:space="preserve"> </w:t>
      </w:r>
      <w:r>
        <w:t xml:space="preserve">(data de remoção ultrapassada): {{lista}} — cada uma é um ponto na</w:t>
      </w:r>
      <w:r>
        <w:t xml:space="preserve"> </w:t>
      </w:r>
      <w:hyperlink r:id="rId53">
        <w:r>
          <w:rPr>
            <w:rStyle w:val="Hyperlink"/>
          </w:rPr>
          <w:t xml:space="preserve">dívida técnica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54"/>
    <w:bookmarkStart w:id="58" w:name="ciclo-de-vida"/>
    <w:p>
      <w:pPr>
        <w:pStyle w:val="Heading2"/>
      </w:pPr>
      <w:r>
        <w:t xml:space="preserve">4. Ciclo de vida</w:t>
      </w:r>
    </w:p>
    <w:p>
      <w:pPr>
        <w:pStyle w:val="FirstParagraph"/>
      </w:pPr>
      <w:r>
        <w:drawing>
          <wp:inline>
            <wp:extent cx="4064399" cy="7918993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out-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399" cy="7918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Critério para avançar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</w:t>
            </w:r>
          </w:p>
        </w:tc>
        <w:tc>
          <w:tcPr/>
          <w:p>
            <w:pPr>
              <w:pStyle w:val="Compact"/>
            </w:pPr>
            <w:r>
              <w:t xml:space="preserve">{{Equipa usou {{2 dias}} sem erros}}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t xml:space="preserve">{{Taxa de erro estável, p95 sem degradação, {{48 h}}}}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{{{{1 semana}} a 100 % sem incidentes}}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Removida</w:t>
            </w:r>
          </w:p>
        </w:tc>
        <w:tc>
          <w:tcPr/>
          <w:p>
            <w:pPr>
              <w:pStyle w:val="Compact"/>
            </w:pPr>
            <w:r>
              <w:t xml:space="preserve">Código do caminho antigo</w:t>
            </w:r>
            <w:r>
              <w:t xml:space="preserve"> </w:t>
            </w:r>
            <w:r>
              <w:rPr>
                <w:b/>
                <w:bCs/>
              </w:rPr>
              <w:t xml:space="preserve">apagado</w:t>
            </w:r>
            <w:r>
              <w:t xml:space="preserve">, não comentado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60" w:name="remoção"/>
    <w:p>
      <w:pPr>
        <w:pStyle w:val="Heading2"/>
      </w:pPr>
      <w:r>
        <w:t xml:space="preserve">5. Remoção</w:t>
      </w:r>
    </w:p>
    <w:p>
      <w:pPr>
        <w:pStyle w:val="FirstParagraph"/>
      </w:pPr>
      <w:r>
        <w:t xml:space="preserve">Remover é a fase que ninguém faz — e é a única que paga a dívida.</w:t>
      </w:r>
    </w:p>
    <w:p>
      <w:pPr>
        <w:pStyle w:val="Compact"/>
        <w:numPr>
          <w:ilvl w:val="0"/>
          <w:numId w:val="1001"/>
        </w:numPr>
      </w:pPr>
      <w:r>
        <w:t xml:space="preserve">Flag a 100 % há {{≥ 1 semana}}</w:t>
      </w:r>
    </w:p>
    <w:p>
      <w:pPr>
        <w:pStyle w:val="Compact"/>
        <w:numPr>
          <w:ilvl w:val="0"/>
          <w:numId w:val="1002"/>
        </w:numPr>
      </w:pPr>
      <w:r>
        <w:t xml:space="preserve">Código do caminho antigo apagado</w:t>
      </w:r>
    </w:p>
    <w:p>
      <w:pPr>
        <w:pStyle w:val="Compact"/>
        <w:numPr>
          <w:ilvl w:val="0"/>
          <w:numId w:val="1003"/>
        </w:numPr>
      </w:pPr>
      <w:r>
        <w:t xml:space="preserve">Testes do caminho antigo apagados</w:t>
      </w:r>
    </w:p>
    <w:p>
      <w:pPr>
        <w:pStyle w:val="Compact"/>
        <w:numPr>
          <w:ilvl w:val="0"/>
          <w:numId w:val="1004"/>
        </w:numPr>
      </w:pPr>
      <w:r>
        <w:t xml:space="preserve">Referência retirada da configuração e do serviço de flags</w:t>
      </w:r>
    </w:p>
    <w:p>
      <w:pPr>
        <w:pStyle w:val="Compact"/>
        <w:numPr>
          <w:ilvl w:val="0"/>
          <w:numId w:val="1005"/>
        </w:numPr>
      </w:pPr>
      <w:r>
        <w:t xml:space="preserve">Inventário atualizado</w:t>
      </w:r>
    </w:p>
    <w:p>
      <w:pPr>
        <w:pStyle w:val="Compact"/>
        <w:numPr>
          <w:ilvl w:val="0"/>
          <w:numId w:val="1006"/>
        </w:numPr>
      </w:pPr>
      <w:r>
        <w:t xml:space="preserve">Entrada no</w:t>
      </w:r>
      <w:r>
        <w:t xml:space="preserve"> </w:t>
      </w:r>
      <w:hyperlink r:id="rId59">
        <w:r>
          <w:rPr>
            <w:rStyle w:val="Hyperlink"/>
          </w:rPr>
          <w:t xml:space="preserve">Registo de Alterações</w:t>
        </w:r>
      </w:hyperlink>
      <w:r>
        <w:t xml:space="preserve">, se era visível</w:t>
      </w:r>
    </w:p>
    <w:p>
      <w:pPr>
        <w:pStyle w:val="FirstParagraph"/>
      </w:pPr>
      <w:r>
        <w:rPr>
          <w:b/>
          <w:bCs/>
        </w:rPr>
        <w:t xml:space="preserve">Regra prática:</w:t>
      </w:r>
      <w:r>
        <w:t xml:space="preserve"> </w:t>
      </w:r>
      <w:r>
        <w:t xml:space="preserve">a remoção entra no mesmo ciclo em que a flag chega a 100 %. Se ficar</w:t>
      </w:r>
      <w:r>
        <w:t xml:space="preserve"> </w:t>
      </w:r>
      <w:r>
        <w:t xml:space="preserve">para o ciclo seguinte, fica para sempre.</w:t>
      </w:r>
    </w:p>
    <w:p>
      <w:r>
        <w:pict>
          <v:rect style="width:0;height:1.5pt" o:hralign="center" o:hrstd="t" o:hr="t"/>
        </w:pict>
      </w:r>
    </w:p>
    <w:bookmarkEnd w:id="60"/>
    <w:bookmarkStart w:id="62" w:name="em-incidente"/>
    <w:p>
      <w:pPr>
        <w:pStyle w:val="Heading2"/>
      </w:pPr>
      <w:r>
        <w:t xml:space="preserve">6. Em incidente</w:t>
      </w:r>
    </w:p>
    <w:p>
      <w:pPr>
        <w:pStyle w:val="FirstParagraph"/>
      </w:pPr>
      <w:r>
        <w:t xml:space="preserve">O</w:t>
      </w:r>
      <w:r>
        <w:t xml:space="preserve"> </w:t>
      </w:r>
      <w:hyperlink r:id="rId61">
        <w:r>
          <w:rPr>
            <w:rStyle w:val="Hyperlink"/>
          </w:rPr>
          <w:t xml:space="preserve">Manual de Operação</w:t>
        </w:r>
      </w:hyperlink>
      <w:r>
        <w:t xml:space="preserve"> </w:t>
      </w:r>
      <w:r>
        <w:t xml:space="preserve">deve ter, por serviço, a lista de flags</w:t>
      </w:r>
      <w:r>
        <w:t xml:space="preserve"> </w:t>
      </w:r>
      <w:r>
        <w:t xml:space="preserve">que se podem desligar e o que acontece a cada uma: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Efeito de desligar</w:t>
            </w:r>
          </w:p>
        </w:tc>
        <w:tc>
          <w:tcPr/>
          <w:p>
            <w:pPr>
              <w:pStyle w:val="Compact"/>
            </w:pPr>
            <w:r>
              <w:t xml:space="preserve">Perde-se</w:t>
            </w:r>
          </w:p>
        </w:tc>
        <w:tc>
          <w:tcPr/>
          <w:p>
            <w:pPr>
              <w:pStyle w:val="Compact"/>
            </w:pPr>
            <w:r>
              <w:t xml:space="preserve">Quem pode desligar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rStyle w:val="VerbatimChar"/>
              </w:rPr>
              <w:t xml:space="preserve">RELATORIOS_PESADOS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{{Relatórios indisponíveis; sistema aguenta o dobro}}</w:t>
            </w:r>
          </w:p>
        </w:tc>
        <w:tc>
          <w:tcPr/>
          <w:p>
            <w:pPr>
              <w:pStyle w:val="Compact"/>
            </w:pPr>
            <w:r>
              <w:t xml:space="preserve">{{Relatórios}}</w:t>
            </w:r>
          </w:p>
        </w:tc>
        <w:tc>
          <w:tcPr/>
          <w:p>
            <w:pPr>
              <w:pStyle w:val="Compact"/>
            </w:pPr>
            <w:r>
              <w:t xml:space="preserve">{{Piquete, sem escalar}}</w:t>
            </w:r>
          </w:p>
        </w:tc>
      </w:tr>
    </w:tbl>
    <w:p>
      <w:pPr>
        <w:pStyle w:val="BlockText"/>
      </w:pPr>
      <w:r>
        <w:t xml:space="preserve">Uma flag que ninguém sabe o que faz não serve para nada às 3 da manhã — que é</w:t>
      </w:r>
      <w:r>
        <w:t xml:space="preserve"> </w:t>
      </w:r>
      <w:r>
        <w:t xml:space="preserve">exatamente quando é precisa.</w:t>
      </w:r>
    </w:p>
    <w:p>
      <w:r>
        <w:pict>
          <v:rect style="width:0;height:1.5pt" o:hralign="center" o:hrstd="t" o:hr="t"/>
        </w:pict>
      </w:r>
    </w:p>
    <w:bookmarkEnd w:id="62"/>
    <w:bookmarkStart w:id="63" w:name="indicadores"/>
    <w:p>
      <w:pPr>
        <w:pStyle w:val="Heading2"/>
      </w:pPr>
      <w:r>
        <w:t xml:space="preserve">7. Indicadores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Alvo</w:t>
            </w:r>
          </w:p>
        </w:tc>
        <w:tc>
          <w:tcPr/>
          <w:p>
            <w:pPr>
              <w:pStyle w:val="Compact"/>
            </w:pPr>
            <w:r>
              <w:t xml:space="preserve">Atual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Flags de lançamento vivas</w:t>
            </w:r>
          </w:p>
        </w:tc>
        <w:tc>
          <w:tcPr/>
          <w:p>
            <w:pPr>
              <w:pStyle w:val="Compact"/>
            </w:pPr>
            <w:r>
              <w:t xml:space="preserve">{{≤ 5}}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Flags com data de remoção ultrapassada</w:t>
            </w:r>
          </w:p>
        </w:tc>
        <w:tc>
          <w:tcPr/>
          <w:p>
            <w:pPr>
              <w:pStyle w:val="Compact"/>
            </w:pPr>
            <w:r>
              <w:t xml:space="preserve">{{0}}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Idade média das de lançamento</w:t>
            </w:r>
          </w:p>
        </w:tc>
        <w:tc>
          <w:tcPr/>
          <w:p>
            <w:pPr>
              <w:pStyle w:val="Compact"/>
            </w:pPr>
            <w:r>
              <w:t xml:space="preserve">{{&lt; 3 semanas}}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Flags sem dono</w:t>
            </w:r>
          </w:p>
        </w:tc>
        <w:tc>
          <w:tcPr/>
          <w:p>
            <w:pPr>
              <w:pStyle w:val="Compact"/>
            </w:pPr>
            <w:r>
              <w:t xml:space="preserve">{{0}}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6" w:name="documentos-relacionados"/>
    <w:p>
      <w:pPr>
        <w:pStyle w:val="Heading2"/>
      </w:pPr>
      <w:r>
        <w:t xml:space="preserve">Documentos relacionados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Relação</w:t>
            </w:r>
          </w:p>
        </w:tc>
      </w:tr>
      <w:tr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</w:rPr>
                <w:t xml:space="preserve">Guia de Implantação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Onde a flag é a primeira opção de reversão</w:t>
            </w:r>
          </w:p>
        </w:tc>
      </w:tr>
      <w:tr>
        <w:tc>
          <w:tcPr/>
          <w:p>
            <w:pPr>
              <w:pStyle w:val="Compact"/>
            </w:pPr>
            <w:hyperlink r:id="rId61">
              <w:r>
                <w:rPr>
                  <w:rStyle w:val="Hyperlink"/>
                </w:rPr>
                <w:t xml:space="preserve">Manual de Operação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 que o piquete pode desligar</w:t>
            </w:r>
          </w:p>
        </w:tc>
      </w:tr>
      <w:tr>
        <w:tc>
          <w:tcPr/>
          <w:p>
            <w:pPr>
              <w:pStyle w:val="Compact"/>
            </w:pPr>
            <w:hyperlink r:id="rId53">
              <w:r>
                <w:rPr>
                  <w:rStyle w:val="Hyperlink"/>
                </w:rPr>
                <w:t xml:space="preserve">Gestão de Dívida Técnica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Onde vão parar as vencidas</w:t>
            </w:r>
          </w:p>
        </w:tc>
      </w:tr>
      <w:tr>
        <w:tc>
          <w:tcPr/>
          <w:p>
            <w:pPr>
              <w:pStyle w:val="Compact"/>
            </w:pPr>
            <w:hyperlink r:id="rId64">
              <w:r>
                <w:rPr>
                  <w:rStyle w:val="Hyperlink"/>
                </w:rPr>
                <w:t xml:space="preserve">Ambientes e Configuração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Onde vivem os valores</w:t>
            </w:r>
          </w:p>
        </w:tc>
      </w:tr>
      <w:tr>
        <w:tc>
          <w:tcPr/>
          <w:p>
            <w:pPr>
              <w:pStyle w:val="Compact"/>
            </w:pPr>
            <w:hyperlink r:id="rId65">
              <w:r>
                <w:rPr>
                  <w:rStyle w:val="Hyperlink"/>
                </w:rPr>
                <w:t xml:space="preserve">Integração e Entrega Contínua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Separar entrega de ativação</w:t>
            </w:r>
          </w:p>
        </w:tc>
      </w:tr>
    </w:tbl>
    <w:bookmarkEnd w:id="66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image" Id="rId55" Target="media/rId55.png" /><Relationship Type="http://schemas.openxmlformats.org/officeDocument/2006/relationships/hyperlink" Id="rId51" Target="../03-arquitetura/09-plano-migracao-dados.md" TargetMode="External" /><Relationship Type="http://schemas.openxmlformats.org/officeDocument/2006/relationships/hyperlink" Id="rId65" Target="../04-desenvolvimento/04-integracao-e-entrega-continua.md" TargetMode="External" /><Relationship Type="http://schemas.openxmlformats.org/officeDocument/2006/relationships/hyperlink" Id="rId53" Target="../04-desenvolvimento/05-gestao-divida-tecnica.md" TargetMode="External" /><Relationship Type="http://schemas.openxmlformats.org/officeDocument/2006/relationships/hyperlink" Id="rId59" Target="../08-utilizador/03-registo-de-alteracoes.md" TargetMode="External" /><Relationship Type="http://schemas.openxmlformats.org/officeDocument/2006/relationships/hyperlink" Id="rId49" Target="01-implantacao.md" TargetMode="External" /><Relationship Type="http://schemas.openxmlformats.org/officeDocument/2006/relationships/hyperlink" Id="rId61" Target="02-manual-de-operacao.md" TargetMode="External" /><Relationship Type="http://schemas.openxmlformats.org/officeDocument/2006/relationships/hyperlink" Id="rId64" Target="08-gestao-ambientes-configuracao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../03-arquitetura/09-plano-migracao-dados.md" TargetMode="External" /><Relationship Type="http://schemas.openxmlformats.org/officeDocument/2006/relationships/hyperlink" Id="rId65" Target="../04-desenvolvimento/04-integracao-e-entrega-continua.md" TargetMode="External" /><Relationship Type="http://schemas.openxmlformats.org/officeDocument/2006/relationships/hyperlink" Id="rId53" Target="../04-desenvolvimento/05-gestao-divida-tecnica.md" TargetMode="External" /><Relationship Type="http://schemas.openxmlformats.org/officeDocument/2006/relationships/hyperlink" Id="rId59" Target="../08-utilizador/03-registo-de-alteracoes.md" TargetMode="External" /><Relationship Type="http://schemas.openxmlformats.org/officeDocument/2006/relationships/hyperlink" Id="rId49" Target="01-implantacao.md" TargetMode="External" /><Relationship Type="http://schemas.openxmlformats.org/officeDocument/2006/relationships/hyperlink" Id="rId61" Target="02-manual-de-operacao.md" TargetMode="External" /><Relationship Type="http://schemas.openxmlformats.org/officeDocument/2006/relationships/hyperlink" Id="rId64" Target="08-gestao-ambientes-configuracao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Gestão de Feature Flags — {{PROJETO}}</dc:title>
  <dc:creator/>
  <dc:language>pt-PT</dc:language>
  <cp:keywords/>
  <dcterms:created xsi:type="dcterms:W3CDTF">2026-08-24T15:59:29Z</dcterms:created>
  <dcterms:modified xsi:type="dcterms:W3CDTF">2026-08-24T15:59:29Z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