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 de Suporte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</w:t>
      </w:r>
      <w:r>
        <w:t xml:space="preserve"> </w:t>
      </w:r>
      <w:hyperlink r:id="rId49">
        <w:r>
          <w:rPr>
            <w:rStyle w:val="Hyperlink"/>
          </w:rPr>
          <w:t xml:space="preserve">SLA</w:t>
        </w:r>
      </w:hyperlink>
      <w:r>
        <w:t xml:space="preserve"> </w:t>
      </w:r>
      <w:r>
        <w:t xml:space="preserve">diz em quanto tempo se responde. O</w:t>
      </w:r>
      <w:r>
        <w:t xml:space="preserve"> </w:t>
      </w:r>
      <w:hyperlink r:id="rId50">
        <w:r>
          <w:rPr>
            <w:rStyle w:val="Hyperlink"/>
          </w:rPr>
          <w:t xml:space="preserve">Manual de Operação</w:t>
        </w:r>
      </w:hyperlink>
      <w:r>
        <w:t xml:space="preserve"> </w:t>
      </w:r>
      <w:r>
        <w:t xml:space="preserve">diz o que fazer quando algo parte.</w:t>
      </w:r>
      <w:r>
        <w:t xml:space="preserve"> </w:t>
      </w:r>
      <w:r>
        <w:t xml:space="preserve">Falta o caminho entre os dois: como é que um problema sai da cabeça de um</w:t>
      </w:r>
      <w:r>
        <w:t xml:space="preserve"> </w:t>
      </w:r>
      <w:r>
        <w:t xml:space="preserve">utilizador e chega a quem o resolve.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oficial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{{Dias úteis, 9h–18h}} · {{Fora disso: apenas gravidade 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 de registo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2" w:name="níveis"/>
    <w:p>
      <w:pPr>
        <w:pStyle w:val="Heading2"/>
      </w:pPr>
      <w:r>
        <w:t xml:space="preserve">1. Níveis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Escala 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{{Apoio ao cliente}}</w:t>
            </w:r>
          </w:p>
        </w:tc>
        <w:tc>
          <w:tcPr/>
          <w:p>
            <w:pPr>
              <w:pStyle w:val="Compact"/>
            </w:pPr>
            <w:r>
              <w:t xml:space="preserve">Dúvidas, contas, procedimentos, o que está na base de conhecimento</w:t>
            </w:r>
          </w:p>
        </w:tc>
        <w:tc>
          <w:tcPr/>
          <w:p>
            <w:pPr>
              <w:pStyle w:val="Compact"/>
            </w:pPr>
            <w:r>
              <w:t xml:space="preserve">Precisa de aceder a dados ou de alterar configuração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{{Equipa de aplicação}}</w:t>
            </w:r>
          </w:p>
        </w:tc>
        <w:tc>
          <w:tcPr/>
          <w:p>
            <w:pPr>
              <w:pStyle w:val="Compact"/>
            </w:pPr>
            <w:r>
              <w:t xml:space="preserve">Configuração, correção de dados, erros conhecidos, análise de registos</w:t>
            </w:r>
          </w:p>
        </w:tc>
        <w:tc>
          <w:tcPr/>
          <w:p>
            <w:pPr>
              <w:pStyle w:val="Compact"/>
            </w:pPr>
            <w:r>
              <w:t xml:space="preserve">É defeito de código, ou toca em infraestrutura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{{Equipa de desenvolvimento}}</w:t>
            </w:r>
          </w:p>
        </w:tc>
        <w:tc>
          <w:tcPr/>
          <w:p>
            <w:pPr>
              <w:pStyle w:val="Compact"/>
            </w:pPr>
            <w:r>
              <w:t xml:space="preserve">Defeitos, alterações de código, incidentes</w:t>
            </w:r>
          </w:p>
        </w:tc>
        <w:tc>
          <w:tcPr/>
          <w:p>
            <w:pPr>
              <w:pStyle w:val="Compact"/>
            </w:pPr>
            <w:r>
              <w:t xml:space="preserve">É indisponibilidade — passa a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incidente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Regra dos dois toques:</w:t>
      </w:r>
      <w:r>
        <w:t xml:space="preserve"> </w:t>
      </w:r>
      <w:r>
        <w:t xml:space="preserve">cada escalonamento acrescenta contexto — o que já foi</w:t>
      </w:r>
      <w:r>
        <w:t xml:space="preserve"> </w:t>
      </w:r>
      <w:r>
        <w:t xml:space="preserve">tentado e com que resultado. Um pedido que sobe sem contexto volta a descer.</w:t>
      </w:r>
    </w:p>
    <w:p>
      <w:r>
        <w:pict>
          <v:rect style="width:0;height:1.5pt" o:hralign="center" o:hrstd="t" o:hr="t"/>
        </w:pict>
      </w:r>
    </w:p>
    <w:bookmarkEnd w:id="52"/>
    <w:bookmarkStart w:id="56" w:name="caminho-de-um-pedido"/>
    <w:p>
      <w:pPr>
        <w:pStyle w:val="Heading2"/>
      </w:pPr>
      <w:r>
        <w:t xml:space="preserve">2. Caminho de um pedido</w:t>
      </w:r>
    </w:p>
    <w:p>
      <w:pPr>
        <w:pStyle w:val="FirstParagraph"/>
      </w:pPr>
      <w:r>
        <w:drawing>
          <wp:inline>
            <wp:extent cx="4870799" cy="79202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ou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799" cy="792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Fora do canal oficial não há pedido.</w:t>
      </w:r>
      <w:r>
        <w:t xml:space="preserve"> </w:t>
      </w:r>
      <w:r>
        <w:t xml:space="preserve">Mensagem direta a um programador não é</w:t>
      </w:r>
      <w:r>
        <w:t xml:space="preserve"> </w:t>
      </w:r>
      <w:r>
        <w:t xml:space="preserve">suporte: não tem registo, não tem prazo, e desaparece quando essa pessoa estiver de férias.</w:t>
      </w:r>
    </w:p>
    <w:p>
      <w:r>
        <w:pict>
          <v:rect style="width:0;height:1.5pt" o:hralign="center" o:hrstd="t" o:hr="t"/>
        </w:pict>
      </w:r>
    </w:p>
    <w:bookmarkEnd w:id="56"/>
    <w:bookmarkStart w:id="57" w:name="classificação"/>
    <w:p>
      <w:pPr>
        <w:pStyle w:val="Heading2"/>
      </w:pPr>
      <w:r>
        <w:t xml:space="preserve">3. Classificação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1.ª resposta</w:t>
            </w:r>
          </w:p>
        </w:tc>
        <w:tc>
          <w:tcPr/>
          <w:p>
            <w:pPr>
              <w:pStyle w:val="Compact"/>
            </w:pPr>
            <w:r>
              <w:t xml:space="preserve">Resolução alvo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Crítica</w:t>
            </w:r>
          </w:p>
        </w:tc>
        <w:tc>
          <w:tcPr/>
          <w:p>
            <w:pPr>
              <w:pStyle w:val="Compact"/>
            </w:pPr>
            <w:r>
              <w:t xml:space="preserve">{{Serviço indisponível ou dados em risco para todos}}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Alta</w:t>
            </w:r>
          </w:p>
        </w:tc>
        <w:tc>
          <w:tcPr/>
          <w:p>
            <w:pPr>
              <w:pStyle w:val="Compact"/>
            </w:pPr>
            <w:r>
              <w:t xml:space="preserve">{{Função essencial bloqueada, sem alternativa}}</w:t>
            </w:r>
          </w:p>
        </w:tc>
        <w:tc>
          <w:tcPr/>
          <w:p>
            <w:pPr>
              <w:pStyle w:val="Compact"/>
            </w:pPr>
            <w:r>
              <w:t xml:space="preserve">{{1 h}}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Média</w:t>
            </w:r>
          </w:p>
        </w:tc>
        <w:tc>
          <w:tcPr/>
          <w:p>
            <w:pPr>
              <w:pStyle w:val="Compact"/>
            </w:pPr>
            <w:r>
              <w:t xml:space="preserve">{{Função afetada com alternativa possível}}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{{5 dias úteis}}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Baixa</w:t>
            </w:r>
          </w:p>
        </w:tc>
        <w:tc>
          <w:tcPr/>
          <w:p>
            <w:pPr>
              <w:pStyle w:val="Compact"/>
            </w:pPr>
            <w:r>
              <w:t xml:space="preserve">{{Dúvida, pedido de melhoria, incómodo}}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  <w:tc>
          <w:tcPr/>
          <w:p>
            <w:pPr>
              <w:pStyle w:val="Compact"/>
            </w:pPr>
            <w:r>
              <w:t xml:space="preserve">{{Planeamento}}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Quem classifica é quem recebe</w:t>
      </w:r>
      <w:r>
        <w:t xml:space="preserve">, com base no impacto — não na insistência de quem</w:t>
      </w:r>
      <w:r>
        <w:t xml:space="preserve"> </w:t>
      </w:r>
      <w:r>
        <w:t xml:space="preserve">reporta. A reclassificação faz-se com justificação escrita no pedido.</w:t>
      </w:r>
    </w:p>
    <w:p>
      <w:r>
        <w:pict>
          <v:rect style="width:0;height:1.5pt" o:hralign="center" o:hrstd="t" o:hr="t"/>
        </w:pict>
      </w:r>
    </w:p>
    <w:bookmarkEnd w:id="57"/>
    <w:bookmarkStart w:id="59" w:name="o-que-tem-de-vir-num-pedido"/>
    <w:p>
      <w:pPr>
        <w:pStyle w:val="Heading2"/>
      </w:pPr>
      <w:r>
        <w:t xml:space="preserve">4. O que tem de vir num pedido</w:t>
      </w:r>
    </w:p>
    <w:p>
      <w:pPr>
        <w:pStyle w:val="FirstParagraph"/>
      </w:pPr>
      <w:r>
        <w:t xml:space="preserve">Sem isto, o primeiro passo é sempre pedir mais informação — e perdem-se horas:</w:t>
      </w:r>
    </w:p>
    <w:p>
      <w:pPr>
        <w:pStyle w:val="Compact"/>
        <w:numPr>
          <w:ilvl w:val="0"/>
          <w:numId w:val="1001"/>
        </w:numPr>
      </w:pPr>
      <w:r>
        <w:t xml:space="preserve">Quem: {{utilizador e perfil}}</w:t>
      </w:r>
    </w:p>
    <w:p>
      <w:pPr>
        <w:pStyle w:val="Compact"/>
        <w:numPr>
          <w:ilvl w:val="0"/>
          <w:numId w:val="1001"/>
        </w:numPr>
      </w:pPr>
      <w:r>
        <w:t xml:space="preserve">Quando: {{data e hora aproximada}}</w:t>
      </w:r>
    </w:p>
    <w:p>
      <w:pPr>
        <w:pStyle w:val="Compact"/>
        <w:numPr>
          <w:ilvl w:val="0"/>
          <w:numId w:val="1001"/>
        </w:numPr>
      </w:pPr>
      <w:r>
        <w:t xml:space="preserve">Onde: {{ecrã, funcionalidade, ambiente}}</w:t>
      </w:r>
    </w:p>
    <w:p>
      <w:pPr>
        <w:pStyle w:val="Compact"/>
        <w:numPr>
          <w:ilvl w:val="0"/>
          <w:numId w:val="1001"/>
        </w:numPr>
      </w:pPr>
      <w:r>
        <w:t xml:space="preserve">O que esperava e o que aconteceu</w:t>
      </w:r>
    </w:p>
    <w:p>
      <w:pPr>
        <w:pStyle w:val="Compact"/>
        <w:numPr>
          <w:ilvl w:val="0"/>
          <w:numId w:val="1001"/>
        </w:numPr>
      </w:pPr>
      <w:r>
        <w:t xml:space="preserve">Mensagem de erro completa ou captura de ecrã</w:t>
      </w:r>
    </w:p>
    <w:p>
      <w:pPr>
        <w:pStyle w:val="Compact"/>
        <w:numPr>
          <w:ilvl w:val="0"/>
          <w:numId w:val="1001"/>
        </w:numPr>
      </w:pPr>
      <w:r>
        <w:t xml:space="preserve">Reproduz-se sempre, ou aconteceu uma vez?</w:t>
      </w:r>
    </w:p>
    <w:p>
      <w:pPr>
        <w:pStyle w:val="Compact"/>
        <w:numPr>
          <w:ilvl w:val="0"/>
          <w:numId w:val="1001"/>
        </w:numPr>
      </w:pPr>
      <w:r>
        <w:t xml:space="preserve">{{</w:t>
      </w:r>
      <w:r>
        <w:rPr>
          <w:rStyle w:val="VerbatimChar"/>
        </w:rPr>
        <w:t xml:space="preserve">trace_id</w:t>
      </w:r>
      <w:r>
        <w:t xml:space="preserve">}} se estiver visível</w:t>
      </w:r>
    </w:p>
    <w:p>
      <w:pPr>
        <w:pStyle w:val="FirstParagraph"/>
      </w:pPr>
      <w:r>
        <w:t xml:space="preserve">Ver</w:t>
      </w:r>
      <w:r>
        <w:t xml:space="preserve"> </w:t>
      </w:r>
      <w:hyperlink r:id="rId58">
        <w:r>
          <w:rPr>
            <w:rStyle w:val="Hyperlink"/>
          </w:rPr>
          <w:t xml:space="preserve">Perguntas Frequentes</w:t>
        </w:r>
      </w:hyperlink>
      <w:r>
        <w:t xml:space="preserve">, que deve conter</w:t>
      </w:r>
      <w:r>
        <w:t xml:space="preserve"> </w:t>
      </w:r>
      <w:r>
        <w:t xml:space="preserve">esta mesma lista, escrita para o utilizador.</w:t>
      </w:r>
    </w:p>
    <w:p>
      <w:r>
        <w:pict>
          <v:rect style="width:0;height:1.5pt" o:hralign="center" o:hrstd="t" o:hr="t"/>
        </w:pict>
      </w:r>
    </w:p>
    <w:bookmarkEnd w:id="59"/>
    <w:bookmarkStart w:id="60" w:name="estados"/>
    <w:p>
      <w:pPr>
        <w:pStyle w:val="Heading2"/>
      </w:pPr>
      <w:r>
        <w:t xml:space="preserve">5. Estados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Quem o muda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Registado, por triar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triagem</w:t>
            </w:r>
          </w:p>
        </w:tc>
        <w:tc>
          <w:tcPr/>
          <w:p>
            <w:pPr>
              <w:pStyle w:val="Compact"/>
            </w:pPr>
            <w:r>
              <w:t xml:space="preserve">A classificar e atribuir</w:t>
            </w:r>
          </w:p>
        </w:tc>
        <w:tc>
          <w:tcPr/>
          <w:p>
            <w:pPr>
              <w:pStyle w:val="Compact"/>
            </w:pPr>
            <w:r>
              <w:t xml:space="preserve">{{N1}}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curso</w:t>
            </w:r>
          </w:p>
        </w:tc>
        <w:tc>
          <w:tcPr/>
          <w:p>
            <w:pPr>
              <w:pStyle w:val="Compact"/>
            </w:pPr>
            <w:r>
              <w:t xml:space="preserve">Alguém está a tratar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À espera do cliente</w:t>
            </w:r>
          </w:p>
        </w:tc>
        <w:tc>
          <w:tcPr/>
          <w:p>
            <w:pPr>
              <w:pStyle w:val="Compact"/>
            </w:pPr>
            <w:r>
              <w:t xml:space="preserve">Falta informação ou confirmação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Resolvido</w:t>
            </w:r>
          </w:p>
        </w:tc>
        <w:tc>
          <w:tcPr/>
          <w:p>
            <w:pPr>
              <w:pStyle w:val="Compact"/>
            </w:pPr>
            <w:r>
              <w:t xml:space="preserve">Corrigido e comunicado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Fechado</w:t>
            </w:r>
          </w:p>
        </w:tc>
        <w:tc>
          <w:tcPr/>
          <w:p>
            <w:pPr>
              <w:pStyle w:val="Compact"/>
            </w:pPr>
            <w:r>
              <w:t xml:space="preserve">Confirmado por quem reportou, ou {{5 dias}} sem resposta</w:t>
            </w:r>
          </w:p>
        </w:tc>
        <w:tc>
          <w:tcPr/>
          <w:p>
            <w:pPr>
              <w:pStyle w:val="Compact"/>
            </w:pPr>
            <w:r>
              <w:t xml:space="preserve">{{N1}}</w:t>
            </w:r>
          </w:p>
        </w:tc>
      </w:tr>
    </w:tbl>
    <w:p>
      <w:pPr>
        <w:pStyle w:val="BlockText"/>
      </w:pPr>
      <w:r>
        <w:t xml:space="preserve">“À espera do cliente”</w:t>
      </w:r>
      <w:r>
        <w:t xml:space="preserve"> </w:t>
      </w:r>
      <w:r>
        <w:t xml:space="preserve">não pára o relógio do SLA para sempre: ao fim de {{10 dias}}</w:t>
      </w:r>
      <w:r>
        <w:t xml:space="preserve"> </w:t>
      </w:r>
      <w:r>
        <w:t xml:space="preserve">fecha-se com aviso, e reabre-se se voltar.</w:t>
      </w:r>
    </w:p>
    <w:p>
      <w:r>
        <w:pict>
          <v:rect style="width:0;height:1.5pt" o:hralign="center" o:hrstd="t" o:hr="t"/>
        </w:pict>
      </w:r>
    </w:p>
    <w:bookmarkEnd w:id="60"/>
    <w:bookmarkStart w:id="62" w:name="base-de-conhecimento"/>
    <w:p>
      <w:pPr>
        <w:pStyle w:val="Heading2"/>
      </w:pPr>
      <w:r>
        <w:t xml:space="preserve">6. Base de conhecimento</w:t>
      </w:r>
    </w:p>
    <w:p>
      <w:pPr>
        <w:pStyle w:val="FirstParagraph"/>
      </w:pPr>
      <w:r>
        <w:rPr>
          <w:b/>
          <w:bCs/>
        </w:rPr>
        <w:t xml:space="preserve">Todo o pedido resolvido pela segunda vez vira artigo.</w:t>
      </w:r>
      <w:r>
        <w:t xml:space="preserve"> </w:t>
      </w:r>
      <w:r>
        <w:t xml:space="preserve">É a única forma de o N1</w:t>
      </w:r>
      <w:r>
        <w:t xml:space="preserve"> </w:t>
      </w:r>
      <w:r>
        <w:t xml:space="preserve">crescer e de o N3 deixar de ser interrompido.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Atualizado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{{KB-01}}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pPr>
        <w:pStyle w:val="BodyText"/>
      </w:pPr>
      <w:r>
        <w:t xml:space="preserve">Ver</w:t>
      </w:r>
      <w:r>
        <w:t xml:space="preserve"> </w:t>
      </w:r>
      <w:hyperlink r:id="rId61">
        <w:r>
          <w:rPr>
            <w:rStyle w:val="Hyperlink"/>
          </w:rPr>
          <w:t xml:space="preserve">Guia de Administração</w:t>
        </w:r>
      </w:hyperlink>
      <w:r>
        <w:t xml:space="preserve"> </w:t>
      </w:r>
      <w:r>
        <w:t xml:space="preserve">e</w:t>
      </w:r>
      <w:r>
        <w:t xml:space="preserve"> </w:t>
      </w:r>
      <w:hyperlink r:id="rId58">
        <w:r>
          <w:rPr>
            <w:rStyle w:val="Hyperlink"/>
          </w:rPr>
          <w:t xml:space="preserve">Perguntas Frequentes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indicadores"/>
    <w:p>
      <w:pPr>
        <w:pStyle w:val="Heading2"/>
      </w:pPr>
      <w:r>
        <w:t xml:space="preserve">7.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Cumprimento da 1.ª resposta</w:t>
            </w:r>
          </w:p>
        </w:tc>
        <w:tc>
          <w:tcPr/>
          <w:p>
            <w:pPr>
              <w:pStyle w:val="Compact"/>
            </w:pPr>
            <w:r>
              <w:t xml:space="preserve">{{≥ 90 %}}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Resolvidos em N1</w:t>
            </w:r>
          </w:p>
        </w:tc>
        <w:tc>
          <w:tcPr/>
          <w:p>
            <w:pPr>
              <w:pStyle w:val="Compact"/>
            </w:pPr>
            <w:r>
              <w:t xml:space="preserve">{{≥ 60 %}}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Reaberturas</w:t>
            </w:r>
          </w:p>
        </w:tc>
        <w:tc>
          <w:tcPr/>
          <w:p>
            <w:pPr>
              <w:pStyle w:val="Compact"/>
            </w:pPr>
            <w:r>
              <w:t xml:space="preserve">{{&lt; 5 %}}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repetidos com a mesma causa</w:t>
            </w:r>
          </w:p>
        </w:tc>
        <w:tc>
          <w:tcPr/>
          <w:p>
            <w:pPr>
              <w:pStyle w:val="Compact"/>
            </w:pPr>
            <w:r>
              <w:t xml:space="preserve">{{Tendência a descer}}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fora do canal oficial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 percentagem resolvida em N1 é o indicador que interessa.</w:t>
      </w:r>
      <w:r>
        <w:t xml:space="preserve"> </w:t>
      </w:r>
      <w:r>
        <w:t xml:space="preserve">Se não sobe, ou falta</w:t>
      </w:r>
      <w:r>
        <w:t xml:space="preserve"> </w:t>
      </w:r>
      <w:r>
        <w:t xml:space="preserve">base de conhecimento, ou faltam permissões ao N1 para fazer o que lhe pedem.</w:t>
      </w:r>
    </w:p>
    <w:p>
      <w:r>
        <w:pict>
          <v:rect style="width:0;height:1.5pt" o:hralign="center" o:hrstd="t" o:hr="t"/>
        </w:pict>
      </w:r>
    </w:p>
    <w:bookmarkEnd w:id="63"/>
    <w:bookmarkStart w:id="65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tempos contratados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Incidentes e Análise Posterior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Quando deixa de ser pedido e passa a incidente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Manual de Operação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o N2 e o N3 executam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Perguntas Frequentes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porta de entrada, do lado do utilizador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Matriz de Acessos e Permissões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cada nível pode fazer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hyperlink" Id="rId64" Target="../07-governanca/07-matriz-de-acessos-e-permissoes.md" TargetMode="External" /><Relationship Type="http://schemas.openxmlformats.org/officeDocument/2006/relationships/hyperlink" Id="rId61" Target="../08-utilizador/04-guia-administracao.md" TargetMode="External" /><Relationship Type="http://schemas.openxmlformats.org/officeDocument/2006/relationships/hyperlink" Id="rId58" Target="../08-utilizador/05-perguntas-frequentes.md" TargetMode="External" /><Relationship Type="http://schemas.openxmlformats.org/officeDocument/2006/relationships/hyperlink" Id="rId50" Target="02-manual-de-operacao.md" TargetMode="External" /><Relationship Type="http://schemas.openxmlformats.org/officeDocument/2006/relationships/hyperlink" Id="rId51" Target="03-incidentes-e-analise-posterior.md" TargetMode="External" /><Relationship Type="http://schemas.openxmlformats.org/officeDocument/2006/relationships/hyperlink" Id="rId49" Target="06-acordo-nivel-servic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07-governanca/07-matriz-de-acessos-e-permissoes.md" TargetMode="External" /><Relationship Type="http://schemas.openxmlformats.org/officeDocument/2006/relationships/hyperlink" Id="rId61" Target="../08-utilizador/04-guia-administracao.md" TargetMode="External" /><Relationship Type="http://schemas.openxmlformats.org/officeDocument/2006/relationships/hyperlink" Id="rId58" Target="../08-utilizador/05-perguntas-frequentes.md" TargetMode="External" /><Relationship Type="http://schemas.openxmlformats.org/officeDocument/2006/relationships/hyperlink" Id="rId50" Target="02-manual-de-operacao.md" TargetMode="External" /><Relationship Type="http://schemas.openxmlformats.org/officeDocument/2006/relationships/hyperlink" Id="rId51" Target="03-incidentes-e-analise-posterior.md" TargetMode="External" /><Relationship Type="http://schemas.openxmlformats.org/officeDocument/2006/relationships/hyperlink" Id="rId49" Target="06-acordo-nivel-servic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Suporte — {{PROJETO}}</dc:title>
  <dc:creator/>
  <dc:language>pt-PT</dc:language>
  <cp:keywords/>
  <dcterms:created xsi:type="dcterms:W3CDTF">2026-08-24T15:59:30Z</dcterms:created>
  <dcterms:modified xsi:type="dcterms:W3CDTF">2026-08-24T15:59:30Z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