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Publicação nas Lojas de Aplicações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Uma aplicação móvel não entra em produção por implantação: entra por</w:t>
      </w:r>
      <w:r>
        <w:t xml:space="preserve"> </w:t>
      </w:r>
      <w:r>
        <w:rPr>
          <w:b/>
          <w:bCs/>
        </w:rPr>
        <w:t xml:space="preserve">aprovação de</w:t>
      </w:r>
      <w:r>
        <w:rPr>
          <w:b/>
          <w:bCs/>
        </w:rPr>
        <w:t xml:space="preserve"> </w:t>
      </w:r>
      <w:r>
        <w:rPr>
          <w:b/>
          <w:bCs/>
        </w:rPr>
        <w:t xml:space="preserve">terceiros</w:t>
      </w:r>
      <w:r>
        <w:t xml:space="preserve">, com prazos que não controlas e regras que mudam sem aviso. Isso muda o</w:t>
      </w:r>
      <w:r>
        <w:t xml:space="preserve"> </w:t>
      </w:r>
      <w:r>
        <w:t xml:space="preserve">planeamento — o que numa aplicação web é um deploy de dez minutos, aqui é um pedido</w:t>
      </w:r>
      <w:r>
        <w:t xml:space="preserve"> </w:t>
      </w:r>
      <w:r>
        <w:t xml:space="preserve">com {{1 a 7 dias}} de espera e possibilidade de recusa.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Plataformas</w:t>
            </w:r>
          </w:p>
        </w:tc>
        <w:tc>
          <w:tcPr/>
          <w:p>
            <w:pPr>
              <w:pStyle w:val="Compact"/>
            </w:pPr>
            <w:r>
              <w:t xml:space="preserve">{{Android (Google Play)}} · {{iOS (App Store)}} · {{distribuição interna}}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 de programador</w:t>
            </w:r>
          </w:p>
        </w:tc>
        <w:tc>
          <w:tcPr/>
          <w:p>
            <w:pPr>
              <w:pStyle w:val="Compact"/>
            </w:pPr>
            <w:r>
              <w:t xml:space="preserve">{{Titular, e quem tem acesso}}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pelas submissões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" w:name="antes-da-primeira-submissão"/>
    <w:p>
      <w:pPr>
        <w:pStyle w:val="Heading2"/>
      </w:pPr>
      <w:r>
        <w:t xml:space="preserve">1. Antes da primeira submissão</w:t>
      </w:r>
    </w:p>
    <w:p>
      <w:pPr>
        <w:pStyle w:val="FirstParagraph"/>
      </w:pPr>
      <w:r>
        <w:t xml:space="preserve">O que demora não é a submissão: é isto, e faz-se com {{4 semanas}} de antecedência.</w:t>
      </w:r>
    </w:p>
    <w:p>
      <w:pPr>
        <w:pStyle w:val="Compact"/>
        <w:numPr>
          <w:ilvl w:val="0"/>
          <w:numId w:val="1001"/>
        </w:numPr>
      </w:pPr>
      <w:r>
        <w:t xml:space="preserve">Conta de programador criada e paga,</w:t>
      </w:r>
      <w:r>
        <w:t xml:space="preserve"> </w:t>
      </w:r>
      <w:r>
        <w:rPr>
          <w:b/>
          <w:bCs/>
        </w:rPr>
        <w:t xml:space="preserve">em nome da empresa</w:t>
      </w:r>
      <w:r>
        <w:t xml:space="preserve"> </w:t>
      </w:r>
      <w:r>
        <w:t xml:space="preserve">e não de uma pessoa</w:t>
      </w:r>
    </w:p>
    <w:p>
      <w:pPr>
        <w:pStyle w:val="Compact"/>
        <w:numPr>
          <w:ilvl w:val="0"/>
          <w:numId w:val="1002"/>
        </w:numPr>
      </w:pPr>
      <w:r>
        <w:t xml:space="preserve">{{Verificação de identidade da organização concluída}} — pode demorar semanas</w:t>
      </w:r>
    </w:p>
    <w:p>
      <w:pPr>
        <w:pStyle w:val="Compact"/>
        <w:numPr>
          <w:ilvl w:val="0"/>
          <w:numId w:val="1003"/>
        </w:numPr>
      </w:pPr>
      <w:r>
        <w:t xml:space="preserve">Identificador da aplicação definido —</w:t>
      </w:r>
      <w:r>
        <w:t xml:space="preserve"> </w:t>
      </w:r>
      <w:r>
        <w:rPr>
          <w:b/>
          <w:bCs/>
        </w:rPr>
        <w:t xml:space="preserve">não se muda depois</w:t>
      </w:r>
    </w:p>
    <w:p>
      <w:pPr>
        <w:pStyle w:val="Compact"/>
        <w:numPr>
          <w:ilvl w:val="0"/>
          <w:numId w:val="1004"/>
        </w:numPr>
      </w:pPr>
      <w:r>
        <w:t xml:space="preserve">Certificados e chaves de assinatura criados e</w:t>
      </w:r>
      <w:r>
        <w:t xml:space="preserve"> </w:t>
      </w:r>
      <w:r>
        <w:rPr>
          <w:b/>
          <w:bCs/>
        </w:rPr>
        <w:t xml:space="preserve">guardados no cofre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Política de Privacidade</w:t>
        </w:r>
      </w:hyperlink>
      <w:r>
        <w:t xml:space="preserve"> </w:t>
      </w:r>
      <w:r>
        <w:t xml:space="preserve">publicada num URL acessível —</w:t>
      </w:r>
      <w:r>
        <w:t xml:space="preserve"> </w:t>
      </w:r>
      <w:r>
        <w:rPr>
          <w:b/>
          <w:bCs/>
        </w:rPr>
        <w:t xml:space="preserve">obrigatória</w:t>
      </w:r>
      <w:r>
        <w:t xml:space="preserve"> </w:t>
      </w:r>
      <w:r>
        <w:t xml:space="preserve">em ambas as lojas</w:t>
      </w:r>
    </w:p>
    <w:p>
      <w:pPr>
        <w:pStyle w:val="Compact"/>
        <w:numPr>
          <w:ilvl w:val="0"/>
          <w:numId w:val="1006"/>
        </w:numPr>
      </w:pPr>
      <w:r>
        <w:t xml:space="preserve">Declaração de recolha de dados preenchida e coerente com a política</w:t>
      </w:r>
    </w:p>
    <w:p>
      <w:pPr>
        <w:pStyle w:val="Compact"/>
        <w:numPr>
          <w:ilvl w:val="0"/>
          <w:numId w:val="1007"/>
        </w:numPr>
      </w:pPr>
      <w:r>
        <w:t xml:space="preserve">{{Termos de utilização}} publicados</w:t>
      </w:r>
    </w:p>
    <w:p>
      <w:pPr>
        <w:pStyle w:val="Compact"/>
        <w:numPr>
          <w:ilvl w:val="0"/>
          <w:numId w:val="1008"/>
        </w:numPr>
      </w:pPr>
      <w:r>
        <w:t xml:space="preserve">Classificação etária respondida</w:t>
      </w:r>
    </w:p>
    <w:p>
      <w:pPr>
        <w:pStyle w:val="Compact"/>
        <w:numPr>
          <w:ilvl w:val="0"/>
          <w:numId w:val="1009"/>
        </w:numPr>
      </w:pPr>
      <w:r>
        <w:t xml:space="preserve">Contacto de suporte que exista mesmo</w:t>
      </w:r>
    </w:p>
    <w:p>
      <w:pPr>
        <w:pStyle w:val="BlockText"/>
      </w:pPr>
      <w:r>
        <w:rPr>
          <w:b/>
          <w:bCs/>
        </w:rPr>
        <w:t xml:space="preserve">Perder a chave de assinatura do Android significa não poder atualizar a aplicação</w:t>
      </w:r>
      <w:r>
        <w:t xml:space="preserve"> </w:t>
      </w:r>
      <w:r>
        <w:t xml:space="preserve">— nunca; publica-se outra, com outro identificador, e os utilizadores têm de a</w:t>
      </w:r>
      <w:r>
        <w:t xml:space="preserve"> </w:t>
      </w:r>
      <w:r>
        <w:t xml:space="preserve">instalar de novo. É o único item desta lista que é irreversível.</w:t>
      </w:r>
    </w:p>
    <w:p>
      <w:r>
        <w:pict>
          <v:rect style="width:0;height:1.5pt" o:hralign="center" o:hrstd="t" o:hr="t"/>
        </w:pict>
      </w:r>
    </w:p>
    <w:bookmarkEnd w:id="50"/>
    <w:bookmarkStart w:id="53" w:name="ficha-da-loja"/>
    <w:p>
      <w:pPr>
        <w:pStyle w:val="Heading2"/>
      </w:pPr>
      <w:r>
        <w:t xml:space="preserve">2. Ficha da loja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Onde vive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{{≤ 30 caracteres}}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Descrição curta</w:t>
            </w:r>
          </w:p>
        </w:tc>
        <w:tc>
          <w:tcPr/>
          <w:p>
            <w:pPr>
              <w:pStyle w:val="Compact"/>
            </w:pPr>
            <w:r>
              <w:t xml:space="preserve">{{≤ 80 caracteres}}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Descrição completa</w:t>
            </w:r>
          </w:p>
        </w:tc>
        <w:tc>
          <w:tcPr/>
          <w:p>
            <w:pPr>
              <w:pStyle w:val="Compact"/>
            </w:pPr>
            <w:r>
              <w:t xml:space="preserve">Sem promessas que a aplicação não cumpre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Capturas de ecrã</w:t>
            </w:r>
          </w:p>
        </w:tc>
        <w:tc>
          <w:tcPr/>
          <w:p>
            <w:pPr>
              <w:pStyle w:val="Compact"/>
            </w:pPr>
            <w:r>
              <w:t xml:space="preserve">Por tamanho de dispositivo, {{com dados fictícios}}</w:t>
            </w:r>
          </w:p>
        </w:tc>
        <w:tc>
          <w:tcPr/>
          <w:p>
            <w:pPr>
              <w:pStyle w:val="Compact"/>
            </w:pPr>
            <w:r>
              <w:t xml:space="preserve">Repositório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Ícone</w:t>
            </w:r>
          </w:p>
        </w:tc>
        <w:tc>
          <w:tcPr/>
          <w:p>
            <w:pPr>
              <w:pStyle w:val="Compact"/>
            </w:pPr>
            <w:r>
              <w:t xml:space="preserve">{{Sem texto, legível a 48 px}}</w:t>
            </w:r>
          </w:p>
        </w:tc>
        <w:tc>
          <w:tcPr/>
          <w:p>
            <w:pPr>
              <w:pStyle w:val="Compact"/>
            </w:pPr>
            <w:r>
              <w:t xml:space="preserve">Repositório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Novidades da versão</w:t>
            </w:r>
          </w:p>
        </w:tc>
        <w:tc>
          <w:tcPr/>
          <w:p>
            <w:pPr>
              <w:pStyle w:val="Compact"/>
            </w:pPr>
            <w:r>
              <w:t xml:space="preserve">Escritas para o utilizador, não commits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Registo de Alterações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 capturas de ecrã nunca levam dados reais</w:t>
      </w:r>
      <w:r>
        <w:t xml:space="preserve"> </w:t>
      </w:r>
      <w:r>
        <w:t xml:space="preserve">— ver</w:t>
      </w:r>
      <w:r>
        <w:t xml:space="preserve"> </w:t>
      </w:r>
      <w:hyperlink r:id="rId52">
        <w:r>
          <w:rPr>
            <w:rStyle w:val="Hyperlink"/>
          </w:rPr>
          <w:t xml:space="preserve">Dados de Teste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7" w:name="fluxo-de-lançamento"/>
    <w:p>
      <w:pPr>
        <w:pStyle w:val="Heading2"/>
      </w:pPr>
      <w:r>
        <w:t xml:space="preserve">3. Fluxo de lançamento</w:t>
      </w:r>
    </w:p>
    <w:p>
      <w:pPr>
        <w:pStyle w:val="FirstParagraph"/>
      </w:pPr>
      <w:r>
        <w:drawing>
          <wp:inline>
            <wp:extent cx="6191999" cy="83522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83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Critério para avançar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Sem erros graves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Fechado</w:t>
            </w:r>
          </w:p>
        </w:tc>
        <w:tc>
          <w:tcPr/>
          <w:p>
            <w:pPr>
              <w:pStyle w:val="Compact"/>
            </w:pPr>
            <w:r>
              <w:t xml:space="preserve">{{5 dias}}</w:t>
            </w:r>
          </w:p>
        </w:tc>
        <w:tc>
          <w:tcPr/>
          <w:p>
            <w:pPr>
              <w:pStyle w:val="Compact"/>
            </w:pPr>
            <w:r>
              <w:t xml:space="preserve">{{Sem falhas; feedback tratado}}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{{1–7 dias}}</w:t>
            </w:r>
          </w:p>
        </w:tc>
        <w:tc>
          <w:tcPr/>
          <w:p>
            <w:pPr>
              <w:pStyle w:val="Compact"/>
            </w:pPr>
            <w:r>
              <w:t xml:space="preserve">Aprovação da loja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Faseado</w:t>
            </w:r>
          </w:p>
        </w:tc>
        <w:tc>
          <w:tcPr/>
          <w:p>
            <w:pPr>
              <w:pStyle w:val="Compact"/>
            </w:pPr>
            <w:r>
              <w:t xml:space="preserve">{{{{10 %}} → {{50 %}} → {{100 %}}}}</w:t>
            </w:r>
          </w:p>
        </w:tc>
        <w:tc>
          <w:tcPr/>
          <w:p>
            <w:pPr>
              <w:pStyle w:val="Compact"/>
            </w:pPr>
            <w:r>
              <w:t xml:space="preserve">{{Taxa de falhas &lt; {{1 %}}}}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 lançamento faseado é o equivalente ao canary</w:t>
      </w:r>
      <w:r>
        <w:t xml:space="preserve"> </w:t>
      </w:r>
      <w:r>
        <w:t xml:space="preserve">— e é a única reversão que existe:</w:t>
      </w:r>
      <w:r>
        <w:t xml:space="preserve"> </w:t>
      </w:r>
      <w:r>
        <w:t xml:space="preserve">não há rollback numa loja. Retirar uma versão não desinstala nada a ninguém; a correção</w:t>
      </w:r>
      <w:r>
        <w:t xml:space="preserve"> </w:t>
      </w:r>
      <w:r>
        <w:t xml:space="preserve">é sempre uma</w:t>
      </w:r>
      <w:r>
        <w:t xml:space="preserve"> </w:t>
      </w:r>
      <w:r>
        <w:rPr>
          <w:b/>
          <w:bCs/>
        </w:rPr>
        <w:t xml:space="preserve">versão nova</w:t>
      </w:r>
      <w:r>
        <w:t xml:space="preserve">, com novo tempo de revisão.</w:t>
      </w:r>
    </w:p>
    <w:p>
      <w:r>
        <w:pict>
          <v:rect style="width:0;height:1.5pt" o:hralign="center" o:hrstd="t" o:hr="t"/>
        </w:pict>
      </w:r>
    </w:p>
    <w:bookmarkEnd w:id="57"/>
    <w:bookmarkStart w:id="59" w:name="consequências-para-o-planeamento"/>
    <w:p>
      <w:pPr>
        <w:pStyle w:val="Heading2"/>
      </w:pPr>
      <w:r>
        <w:t xml:space="preserve">4. Consequências para o planeamento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Realidade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{{1 a 7 dias}}</w:t>
            </w:r>
          </w:p>
        </w:tc>
        <w:tc>
          <w:tcPr/>
          <w:p>
            <w:pPr>
              <w:pStyle w:val="Compact"/>
            </w:pPr>
            <w:r>
              <w:t xml:space="preserve">Uma correção crítica não chega no próprio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reversão</w:t>
            </w:r>
          </w:p>
        </w:tc>
        <w:tc>
          <w:tcPr/>
          <w:p>
            <w:pPr>
              <w:pStyle w:val="Compact"/>
            </w:pPr>
            <w:r>
              <w:t xml:space="preserve">O teste tem de acontecer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, não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em versões antigas</w:t>
            </w:r>
          </w:p>
        </w:tc>
        <w:tc>
          <w:tcPr/>
          <w:p>
            <w:pPr>
              <w:pStyle w:val="Compact"/>
            </w:pPr>
            <w:r>
              <w:t xml:space="preserve">A API tem de suportar {{N-2}} versões — ver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Desenho da API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Atualização não é imediata</w:t>
            </w:r>
          </w:p>
        </w:tc>
        <w:tc>
          <w:tcPr/>
          <w:p>
            <w:pPr>
              <w:pStyle w:val="Compact"/>
            </w:pPr>
            <w:r>
              <w:t xml:space="preserve">Precisa de mecanismo de</w:t>
            </w:r>
            <w:r>
              <w:t xml:space="preserve"> </w:t>
            </w:r>
            <w:r>
              <w:rPr>
                <w:b/>
                <w:bCs/>
              </w:rPr>
              <w:t xml:space="preserve">atualização obrigatória</w:t>
            </w:r>
            <w:r>
              <w:t xml:space="preserve"> </w:t>
            </w:r>
            <w:r>
              <w:t xml:space="preserve">para casos graves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mudam sem aviso</w:t>
            </w:r>
          </w:p>
        </w:tc>
        <w:tc>
          <w:tcPr/>
          <w:p>
            <w:pPr>
              <w:pStyle w:val="Compact"/>
            </w:pPr>
            <w:r>
              <w:t xml:space="preserve">Rever as políticas das lojas {{trimestralmente}}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Mecanismo de versão mínima:</w:t>
      </w:r>
      <w:r>
        <w:t xml:space="preserve"> </w:t>
      </w:r>
      <w:r>
        <w:t xml:space="preserve">a aplicação pergunta ao servidor a versão mínima</w:t>
      </w:r>
      <w:r>
        <w:t xml:space="preserve"> </w:t>
      </w:r>
      <w:r>
        <w:t xml:space="preserve">suportada e bloqueia com uma mensagem clara se estiver abaixo. Sem isto, uma alteração</w:t>
      </w:r>
      <w:r>
        <w:t xml:space="preserve"> </w:t>
      </w:r>
      <w:r>
        <w:t xml:space="preserve">incompatível na API parte as aplicações de quem não atualizou.</w:t>
      </w:r>
    </w:p>
    <w:p>
      <w:r>
        <w:pict>
          <v:rect style="width:0;height:1.5pt" o:hralign="center" o:hrstd="t" o:hr="t"/>
        </w:pict>
      </w:r>
    </w:p>
    <w:bookmarkEnd w:id="59"/>
    <w:bookmarkStart w:id="60" w:name="motivos-frequentes-de-recusa"/>
    <w:p>
      <w:pPr>
        <w:pStyle w:val="Heading2"/>
      </w:pPr>
      <w:r>
        <w:t xml:space="preserve">5. Motivos frequentes de recusa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Como evitar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privacidade inacessível ou incoerente</w:t>
            </w:r>
          </w:p>
        </w:tc>
        <w:tc>
          <w:tcPr/>
          <w:p>
            <w:pPr>
              <w:pStyle w:val="Compact"/>
            </w:pPr>
            <w:r>
              <w:t xml:space="preserve">URL público e igual ao declarado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Declaração de dados não corresponde ao que a aplicação faz</w:t>
            </w:r>
          </w:p>
        </w:tc>
        <w:tc>
          <w:tcPr/>
          <w:p>
            <w:pPr>
              <w:pStyle w:val="Compact"/>
            </w:pPr>
            <w:r>
              <w:t xml:space="preserve">Rever com quem implementou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Permissões pedidas sem justificação</w:t>
            </w:r>
          </w:p>
        </w:tc>
        <w:tc>
          <w:tcPr/>
          <w:p>
            <w:pPr>
              <w:pStyle w:val="Compact"/>
            </w:pPr>
            <w:r>
              <w:t xml:space="preserve">Pedir só o necessário, e no momento em que é preciso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 de teste não fornecida ou não funcional</w:t>
            </w:r>
          </w:p>
        </w:tc>
        <w:tc>
          <w:tcPr/>
          <w:p>
            <w:pPr>
              <w:pStyle w:val="Compact"/>
            </w:pPr>
            <w:r>
              <w:t xml:space="preserve">Fornecer credenciais válidas na submissão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Funcionalidade incompleta ou a falhar na revisão</w:t>
            </w:r>
          </w:p>
        </w:tc>
        <w:tc>
          <w:tcPr/>
          <w:p>
            <w:pPr>
              <w:pStyle w:val="Compact"/>
            </w:pPr>
            <w:r>
              <w:t xml:space="preserve">Testar na configuração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{{Pagamentos fora do sistema da loja}}</w:t>
            </w:r>
          </w:p>
        </w:tc>
        <w:tc>
          <w:tcPr/>
          <w:p>
            <w:pPr>
              <w:pStyle w:val="Compact"/>
            </w:pPr>
            <w:r>
              <w:t xml:space="preserve">{{Verificar a regra aplicável}}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egisto-de-versões-publicadas"/>
    <w:p>
      <w:pPr>
        <w:pStyle w:val="Heading2"/>
      </w:pPr>
      <w:r>
        <w:t xml:space="preserve">6. Registo de versões publicadas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Data de submissão</w:t>
            </w:r>
          </w:p>
        </w:tc>
        <w:tc>
          <w:tcPr/>
          <w:p>
            <w:pPr>
              <w:pStyle w:val="Compact"/>
            </w:pPr>
            <w:r>
              <w:t xml:space="preserve">Data de aprovação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{{1.2.0}}</w:t>
            </w:r>
          </w:p>
        </w:tc>
        <w:tc>
          <w:tcPr/>
          <w:p>
            <w:pPr>
              <w:pStyle w:val="Compact"/>
            </w:pPr>
            <w:r>
              <w:t xml:space="preserve">{{45}}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Guia de Implantação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equivalente para os serviços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Política de Privacidade e Termos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Exigidos pelas lojas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Registo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Origem das novidades da versão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Desenho da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Compatibilidade com versões antigas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corre antes de submeter</w:t>
            </w:r>
          </w:p>
        </w:tc>
      </w:tr>
    </w:tbl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hyperlink" Id="rId58" Target="../03-arquitetura/05-desenho-da-api.md" TargetMode="External" /><Relationship Type="http://schemas.openxmlformats.org/officeDocument/2006/relationships/hyperlink" Id="rId63" Target="../05-qualidade/01-plano-testes.md" TargetMode="External" /><Relationship Type="http://schemas.openxmlformats.org/officeDocument/2006/relationships/hyperlink" Id="rId52" Target="../05-qualidade/07-dados-de-teste-e-anonimizacao.md" TargetMode="External" /><Relationship Type="http://schemas.openxmlformats.org/officeDocument/2006/relationships/hyperlink" Id="rId49" Target="../07-governanca/08-politica-privacidade-e-termos.md" TargetMode="External" /><Relationship Type="http://schemas.openxmlformats.org/officeDocument/2006/relationships/hyperlink" Id="rId51" Target="../08-utilizador/03-registo-de-alteracoes.md" TargetMode="External" /><Relationship Type="http://schemas.openxmlformats.org/officeDocument/2006/relationships/hyperlink" Id="rId62" Target="01-implant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03-arquitetura/05-desenho-da-api.md" TargetMode="External" /><Relationship Type="http://schemas.openxmlformats.org/officeDocument/2006/relationships/hyperlink" Id="rId63" Target="../05-qualidade/01-plano-testes.md" TargetMode="External" /><Relationship Type="http://schemas.openxmlformats.org/officeDocument/2006/relationships/hyperlink" Id="rId52" Target="../05-qualidade/07-dados-de-teste-e-anonimizacao.md" TargetMode="External" /><Relationship Type="http://schemas.openxmlformats.org/officeDocument/2006/relationships/hyperlink" Id="rId49" Target="../07-governanca/08-politica-privacidade-e-termos.md" TargetMode="External" /><Relationship Type="http://schemas.openxmlformats.org/officeDocument/2006/relationships/hyperlink" Id="rId51" Target="../08-utilizador/03-registo-de-alteracoes.md" TargetMode="External" /><Relationship Type="http://schemas.openxmlformats.org/officeDocument/2006/relationships/hyperlink" Id="rId62" Target="01-implant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Publicação nas Lojas de Aplicações — {{PRODUTO}}</dc:title>
  <dc:creator/>
  <dc:language>pt-PT</dc:language>
  <cp:keywords/>
  <dcterms:created xsi:type="dcterms:W3CDTF">2026-08-24T15:59:30Z</dcterms:created>
  <dcterms:modified xsi:type="dcterms:W3CDTF">2026-08-24T15:59:30Z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