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Auditoria e Conformidade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{{anual}}</w:t>
      </w:r>
    </w:p>
    <w:p>
      <w:r>
        <w:pict>
          <v:rect style="width:0;height:1.5pt" o:hralign="center" o:hrstd="t" o:hr="t"/>
        </w:pict>
      </w:r>
    </w:p>
    <w:bookmarkStart w:id="49" w:name="obrigações-aplicáveis"/>
    <w:p>
      <w:pPr>
        <w:pStyle w:val="Heading2"/>
      </w:pPr>
      <w:r>
        <w:t xml:space="preserve">1. Obrigações aplicáveis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 / obrigação</w:t>
            </w:r>
          </w:p>
        </w:tc>
        <w:tc>
          <w:tcPr/>
          <w:p>
            <w:pPr>
              <w:pStyle w:val="Compact"/>
            </w:pPr>
            <w:r>
              <w:t xml:space="preserve">Aplica-se porquê</w:t>
            </w:r>
          </w:p>
        </w:tc>
        <w:tc>
          <w:tcPr/>
          <w:p>
            <w:pPr>
              <w:pStyle w:val="Compact"/>
            </w:pPr>
            <w:r>
              <w:t xml:space="preserve">Quem verifica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{{RGPD}}</w:t>
            </w:r>
          </w:p>
        </w:tc>
        <w:tc>
          <w:tcPr/>
          <w:p>
            <w:pPr>
              <w:pStyle w:val="Compact"/>
            </w:pPr>
            <w:r>
              <w:t xml:space="preserve">{{Trata dados pessoais}}</w:t>
            </w:r>
          </w:p>
        </w:tc>
        <w:tc>
          <w:tcPr/>
          <w:p>
            <w:pPr>
              <w:pStyle w:val="Compact"/>
            </w:pPr>
            <w:r>
              <w:t xml:space="preserve">{{DPO}}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{{Acessibilidade — DL 83/2018}}</w:t>
            </w:r>
          </w:p>
        </w:tc>
        <w:tc>
          <w:tcPr/>
          <w:p>
            <w:pPr>
              <w:pStyle w:val="Compact"/>
            </w:pPr>
            <w:r>
              <w:t xml:space="preserve">{{Serviço público}}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{{Política interna de segurança}}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{{ISO 27001 / SOC 2}}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{{Auditor externo}}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X6b5e8d1a46a4593d330bda4e2267fdea197dce5"/>
    <w:p>
      <w:pPr>
        <w:pStyle w:val="Heading2"/>
      </w:pPr>
      <w:r>
        <w:t xml:space="preserve">2. Registo de auditoria (audit log) da aplicação</w:t>
      </w:r>
    </w:p>
    <w:bookmarkStart w:id="50" w:name="o-que-se-regista"/>
    <w:p>
      <w:pPr>
        <w:pStyle w:val="Heading3"/>
      </w:pPr>
      <w:r>
        <w:t xml:space="preserve">2.1 O que se regista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Registado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 saída de sessão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{{1 ano}}</w:t>
            </w:r>
          </w:p>
        </w:tc>
        <w:tc>
          <w:tcPr/>
          <w:p>
            <w:pPr>
              <w:pStyle w:val="Compact"/>
            </w:pPr>
            <w:r>
              <w:t xml:space="preserve">{{Segurança}}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Tentativa de entrada falhada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{{1 ano}}</w:t>
            </w:r>
          </w:p>
        </w:tc>
        <w:tc>
          <w:tcPr/>
          <w:p>
            <w:pPr>
              <w:pStyle w:val="Compact"/>
            </w:pPr>
            <w:r>
              <w:t xml:space="preserve">{{Deteção de ataque}}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dados pessoais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{{RGPD}}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permissões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dados sensíveis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Exportação de dados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Eliminação de registos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0"/>
    <w:bookmarkStart w:id="51" w:name="o-que-cada-entrada-contém"/>
    <w:p>
      <w:pPr>
        <w:pStyle w:val="Heading3"/>
      </w:pPr>
      <w:r>
        <w:t xml:space="preserve">2.2 O que cada entrada contém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{{ISO 8601 com fuso}}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{{id do utilizador — não o nome, que muda}}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{{ação}}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 o quê</w:t>
            </w:r>
          </w:p>
        </w:tc>
        <w:tc>
          <w:tcPr/>
          <w:p>
            <w:pPr>
              <w:pStyle w:val="Compact"/>
            </w:pPr>
            <w:r>
              <w:t xml:space="preserve">{{tipo + id do objeto}}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antes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 para alterações}}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depois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 para alterações}}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 onde</w:t>
            </w:r>
          </w:p>
        </w:tc>
        <w:tc>
          <w:tcPr/>
          <w:p>
            <w:pPr>
              <w:pStyle w:val="Compact"/>
            </w:pPr>
            <w:r>
              <w:t xml:space="preserve">{{IP, aplicação}}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1"/>
    <w:bookmarkStart w:id="52" w:name="regras"/>
    <w:p>
      <w:pPr>
        <w:pStyle w:val="Heading3"/>
      </w:pPr>
      <w:r>
        <w:t xml:space="preserve">2.3 Regras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Imutável</w:t>
            </w:r>
            <w:r>
              <w:t xml:space="preserve"> </w:t>
            </w:r>
            <w:r>
              <w:t xml:space="preserve">— só se acrescenta, nunca se altera nem se apaga</w:t>
            </w:r>
          </w:p>
        </w:tc>
        <w:tc>
          <w:tcPr/>
          <w:p>
            <w:pPr>
              <w:pStyle w:val="Compact"/>
            </w:pPr>
            <w:r>
              <w:t xml:space="preserve">Um registo alterável não prova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é auditado não pode apagar o seu registo</w:t>
            </w:r>
          </w:p>
        </w:tc>
        <w:tc>
          <w:tcPr/>
          <w:p>
            <w:pPr>
              <w:pStyle w:val="Compact"/>
            </w:pPr>
            <w:r>
              <w:t xml:space="preserve">Separação de funções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contém passwords, tokens ou dados sensíveis em claro</w:t>
            </w:r>
          </w:p>
        </w:tc>
        <w:tc>
          <w:tcPr/>
          <w:p>
            <w:pPr>
              <w:pStyle w:val="Compact"/>
            </w:pPr>
            <w:r>
              <w:t xml:space="preserve">O próprio registo passaria a ser um 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de escrita do registo é um incidente</w:t>
            </w:r>
          </w:p>
        </w:tc>
        <w:tc>
          <w:tcPr/>
          <w:p>
            <w:pPr>
              <w:pStyle w:val="Compact"/>
            </w:pPr>
            <w:r>
              <w:t xml:space="preserve">Silêncio não é conformidade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calendário"/>
    <w:p>
      <w:pPr>
        <w:pStyle w:val="Heading2"/>
      </w:pPr>
      <w:r>
        <w:t xml:space="preserve">3. Calendário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Evidência produzida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Revisão de acessos e permissões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{{Lista revista e assinada}}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Teste de restauro de cópias de segurança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{{Relatório de exercício}}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Análise de vulnerabilidades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{{Relatório}}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Revisão do registo de tratamentos RGPD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{{DPO}}</w:t>
            </w:r>
          </w:p>
        </w:tc>
        <w:tc>
          <w:tcPr/>
          <w:p>
            <w:pPr>
              <w:pStyle w:val="Compact"/>
            </w:pPr>
            <w:r>
              <w:t xml:space="preserve">{{Registo atualizado}}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Verificação de acessibilidade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{{Declaração}}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Revisão de licenças de terceiros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{{SBOM}}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Teste de intrusão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{{Externo}}</w:t>
            </w:r>
          </w:p>
        </w:tc>
        <w:tc>
          <w:tcPr/>
          <w:p>
            <w:pPr>
              <w:pStyle w:val="Compact"/>
            </w:pPr>
            <w:r>
              <w:t xml:space="preserve">{{Relatório}}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visão-de-acessos"/>
    <w:p>
      <w:pPr>
        <w:pStyle w:val="Heading2"/>
      </w:pPr>
      <w:r>
        <w:t xml:space="preserve">4. Revisão de acessos</w:t>
      </w:r>
    </w:p>
    <w:p>
      <w:pPr>
        <w:pStyle w:val="FirstParagraph"/>
      </w:pPr>
      <w:r>
        <w:t xml:space="preserve">O controlo com melhor relação entre esforço e risco evitado.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Extrair a lista de contas ativas e respetivos papéis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Cruzar com a lista de pessoas ao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Desactivar contas de quem saiu —</w:t>
            </w:r>
            <w:r>
              <w:t xml:space="preserve"> </w:t>
            </w:r>
            <w:r>
              <w:rPr>
                <w:b/>
                <w:bCs/>
              </w:rPr>
              <w:t xml:space="preserve">verificar a data de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Confirmar que ninguém tem mais permissões do que o papel exige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Registar quem reviu e quando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Contas ativas sem entrada há mais de 90 dias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last_login, </w:t>
      </w:r>
      <w:r>
        <w:rPr>
          <w:rStyle w:val="KeywordTok"/>
        </w:rPr>
        <w:t xml:space="preserve">role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{{accounts_user}}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(last_login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last_login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last_login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Start w:id="56" w:name="registo-de-conclusões"/>
    <w:p>
      <w:pPr>
        <w:pStyle w:val="Heading2"/>
      </w:pPr>
      <w:r>
        <w:t xml:space="preserve">5. Registo de conclusões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Conclusão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{{A1}}</w:t>
            </w:r>
          </w:p>
        </w:tc>
        <w:tc>
          <w:tcPr/>
          <w:p>
            <w:pPr>
              <w:pStyle w:val="Compact"/>
            </w:pPr>
            <w:r>
              <w:t xml:space="preserve">{{3 contas de ex-colaboradores ativas}}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{{Desactivar + rever processo de saída}}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3" w:name="preparação-para-auditoria-externa"/>
    <w:p>
      <w:pPr>
        <w:pStyle w:val="Heading2"/>
      </w:pPr>
      <w:r>
        <w:t xml:space="preserve">6. Preparação para auditoria externa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 a ter pronto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tratamentos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RGPD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Modelo de ameaças e controlos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Segurança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Matriz de riscos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Riscos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Inventário de terceiros e SBOM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Licenças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Evidências das verificações da §3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incidentes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Incidentes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Comprovativo de restauro testado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Cópia de segurança e DR</w:t>
              </w:r>
            </w:hyperlink>
          </w:p>
        </w:tc>
      </w:tr>
    </w:tbl>
    <w:bookmarkEnd w:id="63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61" Target="../06-operacao/03-incidentes-e-analise-posterior.md" TargetMode="External" /><Relationship Type="http://schemas.openxmlformats.org/officeDocument/2006/relationships/hyperlink" Id="rId62" Target="../06-operacao/05-copias-de-seguranca-e-recuperacao.md" TargetMode="External" /><Relationship Type="http://schemas.openxmlformats.org/officeDocument/2006/relationships/hyperlink" Id="rId58" Target="01-seguranca.md" TargetMode="External" /><Relationship Type="http://schemas.openxmlformats.org/officeDocument/2006/relationships/hyperlink" Id="rId57" Target="02-privacidade-rgpd.md" TargetMode="External" /><Relationship Type="http://schemas.openxmlformats.org/officeDocument/2006/relationships/hyperlink" Id="rId59" Target="03-matriz-riscos.md" TargetMode="External" /><Relationship Type="http://schemas.openxmlformats.org/officeDocument/2006/relationships/hyperlink" Id="rId60" Target="04-licencas-e-terceir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./06-operacao/03-incidentes-e-analise-posterior.md" TargetMode="External" /><Relationship Type="http://schemas.openxmlformats.org/officeDocument/2006/relationships/hyperlink" Id="rId62" Target="../06-operacao/05-copias-de-seguranca-e-recuperacao.md" TargetMode="External" /><Relationship Type="http://schemas.openxmlformats.org/officeDocument/2006/relationships/hyperlink" Id="rId58" Target="01-seguranca.md" TargetMode="External" /><Relationship Type="http://schemas.openxmlformats.org/officeDocument/2006/relationships/hyperlink" Id="rId57" Target="02-privacidade-rgpd.md" TargetMode="External" /><Relationship Type="http://schemas.openxmlformats.org/officeDocument/2006/relationships/hyperlink" Id="rId59" Target="03-matriz-riscos.md" TargetMode="External" /><Relationship Type="http://schemas.openxmlformats.org/officeDocument/2006/relationships/hyperlink" Id="rId60" Target="04-licencas-e-terceir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Auditoria e Conformidade — {{PROJETO}}</dc:title>
  <dc:creator/>
  <dc:language>pt-PT</dc:language>
  <cp:keywords/>
  <dcterms:created xsi:type="dcterms:W3CDTF">2026-08-24T15:59:33Z</dcterms:created>
  <dcterms:modified xsi:type="dcterms:W3CDTF">2026-08-24T15:59:33Z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