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Matriz de Acessos e Permissões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Este documento serve duas leituras ao mesmo tempo: é</w:t>
      </w:r>
      <w:r>
        <w:t xml:space="preserve"> </w:t>
      </w:r>
      <w:r>
        <w:rPr>
          <w:b/>
          <w:bCs/>
        </w:rPr>
        <w:t xml:space="preserve">especificação</w:t>
      </w:r>
      <w:r>
        <w:t xml:space="preserve"> </w:t>
      </w:r>
      <w:r>
        <w:t xml:space="preserve">para quem</w:t>
      </w:r>
      <w:r>
        <w:t xml:space="preserve"> </w:t>
      </w:r>
      <w:r>
        <w:t xml:space="preserve">implementa a autorização, e é</w:t>
      </w:r>
      <w:r>
        <w:t xml:space="preserve"> </w:t>
      </w:r>
      <w:r>
        <w:rPr>
          <w:b/>
          <w:bCs/>
        </w:rPr>
        <w:t xml:space="preserve">prova</w:t>
      </w:r>
      <w:r>
        <w:t xml:space="preserve"> </w:t>
      </w:r>
      <w:r>
        <w:t xml:space="preserve">para quem audita. Quando a matriz não</w:t>
      </w:r>
      <w:r>
        <w:t xml:space="preserve"> </w:t>
      </w:r>
      <w:r>
        <w:t xml:space="preserve">existe, as permissões acabam decididas caso a caso no código — e ninguém consegue</w:t>
      </w:r>
      <w:r>
        <w:t xml:space="preserve"> </w:t>
      </w:r>
      <w:r>
        <w:t xml:space="preserve">responder à pergunta</w:t>
      </w:r>
      <w:r>
        <w:t xml:space="preserve"> </w:t>
      </w:r>
      <w:r>
        <w:t xml:space="preserve">“quem pode apagar isto?”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{{Analista}} · {{Segurança}} para a revisão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{{Papéis (RBAC)}} · {{com regras de âmbito por {{unidade/cliente}}}}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acessos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papéis"/>
    <w:p>
      <w:pPr>
        <w:pStyle w:val="Heading2"/>
      </w:pPr>
      <w:r>
        <w:t xml:space="preserve">1. Papéis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Quem é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N.º aproximado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{{Administrador}}</w:t>
            </w:r>
          </w:p>
        </w:tc>
        <w:tc>
          <w:tcPr/>
          <w:p>
            <w:pPr>
              <w:pStyle w:val="Compact"/>
            </w:pPr>
            <w:r>
              <w:t xml:space="preserve">{{TI}}</w:t>
            </w:r>
          </w:p>
        </w:tc>
        <w:tc>
          <w:tcPr/>
          <w:p>
            <w:pPr>
              <w:pStyle w:val="Compact"/>
            </w:pPr>
            <w:r>
              <w:t xml:space="preserve">{{Configuração e gestão de contas}}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{{Gestor}}</w:t>
            </w:r>
          </w:p>
        </w:tc>
        <w:tc>
          <w:tcPr/>
          <w:p>
            <w:pPr>
              <w:pStyle w:val="Compact"/>
            </w:pPr>
            <w:r>
              <w:t xml:space="preserve">{{Responsáveis de área}}</w:t>
            </w:r>
          </w:p>
        </w:tc>
        <w:tc>
          <w:tcPr/>
          <w:p>
            <w:pPr>
              <w:pStyle w:val="Compact"/>
            </w:pPr>
            <w:r>
              <w:t xml:space="preserve">{{Aprovar e acompanhar}}</w:t>
            </w:r>
          </w:p>
        </w:tc>
        <w:tc>
          <w:tcPr/>
          <w:p>
            <w:pPr>
              <w:pStyle w:val="Compact"/>
            </w:pPr>
            <w:r>
              <w:t xml:space="preserve">{{8}}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{{Operador}}</w:t>
            </w:r>
          </w:p>
        </w:tc>
        <w:tc>
          <w:tcPr/>
          <w:p>
            <w:pPr>
              <w:pStyle w:val="Compact"/>
            </w:pPr>
            <w:r>
              <w:t xml:space="preserve">{{Equipa operacional}}</w:t>
            </w:r>
          </w:p>
        </w:tc>
        <w:tc>
          <w:tcPr/>
          <w:p>
            <w:pPr>
              <w:pStyle w:val="Compact"/>
            </w:pPr>
            <w:r>
              <w:t xml:space="preserve">{{Registar e executar}}</w:t>
            </w:r>
          </w:p>
        </w:tc>
        <w:tc>
          <w:tcPr/>
          <w:p>
            <w:pPr>
              <w:pStyle w:val="Compact"/>
            </w:pPr>
            <w:r>
              <w:t xml:space="preserve">{{40}}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{{Consulta}}</w:t>
            </w:r>
          </w:p>
        </w:tc>
        <w:tc>
          <w:tcPr/>
          <w:p>
            <w:pPr>
              <w:pStyle w:val="Compact"/>
            </w:pPr>
            <w:r>
              <w:t xml:space="preserve">{{Direção, auditoria}}</w:t>
            </w:r>
          </w:p>
        </w:tc>
        <w:tc>
          <w:tcPr/>
          <w:p>
            <w:pPr>
              <w:pStyle w:val="Compact"/>
            </w:pPr>
            <w:r>
              <w:t xml:space="preserve">{{Ver sem alterar}}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{{Serviço}}</w:t>
            </w:r>
          </w:p>
        </w:tc>
        <w:tc>
          <w:tcPr/>
          <w:p>
            <w:pPr>
              <w:pStyle w:val="Compact"/>
            </w:pPr>
            <w:r>
              <w:t xml:space="preserve">{{Integrações}}</w:t>
            </w:r>
          </w:p>
        </w:tc>
        <w:tc>
          <w:tcPr/>
          <w:p>
            <w:pPr>
              <w:pStyle w:val="Compact"/>
            </w:pPr>
            <w:r>
              <w:t xml:space="preserve">{{Ler e escrever via API}}</w:t>
            </w:r>
          </w:p>
        </w:tc>
        <w:tc>
          <w:tcPr/>
          <w:p>
            <w:pPr>
              <w:pStyle w:val="Compact"/>
            </w:pPr>
            <w:r>
              <w:t xml:space="preserve">{{3}}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Princípio do menor privilégio:</w:t>
      </w:r>
      <w:r>
        <w:t xml:space="preserve"> </w:t>
      </w:r>
      <w:r>
        <w:t xml:space="preserve">cada papel tem o mínimo necessário para cumprir a</w:t>
      </w:r>
      <w:r>
        <w:t xml:space="preserve"> </w:t>
      </w:r>
      <w:r>
        <w:t xml:space="preserve">função. Um papel novo cria-se quando a resposta a</w:t>
      </w:r>
      <w:r>
        <w:t xml:space="preserve"> </w:t>
      </w:r>
      <w:r>
        <w:t xml:space="preserve">“que combinação de permissões falta?”</w:t>
      </w:r>
      <w:r>
        <w:t xml:space="preserve"> </w:t>
      </w:r>
      <w:r>
        <w:t xml:space="preserve">não cabe nos existentes — não quando alguém pede.</w:t>
      </w:r>
    </w:p>
    <w:p>
      <w:r>
        <w:pict>
          <v:rect style="width:0;height:1.5pt" o:hralign="center" o:hrstd="t" o:hr="t"/>
        </w:pict>
      </w:r>
    </w:p>
    <w:bookmarkEnd w:id="49"/>
    <w:bookmarkStart w:id="50" w:name="matriz"/>
    <w:p>
      <w:pPr>
        <w:pStyle w:val="Heading2"/>
      </w:pPr>
      <w:r>
        <w:t xml:space="preserve">2. Matriz</w:t>
      </w:r>
    </w:p>
    <w:p>
      <w:pPr>
        <w:pStyle w:val="FirstParagraph"/>
      </w:pPr>
      <w:r>
        <w:rPr>
          <w:rStyle w:val="VerbatimChar"/>
        </w:rPr>
        <w:t xml:space="preserve">C</w:t>
      </w:r>
      <w:r>
        <w:t xml:space="preserve"> </w:t>
      </w:r>
      <w:r>
        <w:t xml:space="preserve">criar ·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ler ·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alterar ·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eliminar ·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sem acesso ·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próprio (só os seus registos)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{{Administrador}}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  <w:tc>
          <w:tcPr/>
          <w:p>
            <w:pPr>
              <w:pStyle w:val="Compact"/>
            </w:pPr>
            <w:r>
              <w:t xml:space="preserve">{{Operador}}</w:t>
            </w:r>
          </w:p>
        </w:tc>
        <w:tc>
          <w:tcPr/>
          <w:p>
            <w:pPr>
              <w:pStyle w:val="Compact"/>
            </w:pPr>
            <w:r>
              <w:t xml:space="preserve">{{Consulta}}</w:t>
            </w:r>
          </w:p>
        </w:tc>
        <w:tc>
          <w:tcPr/>
          <w:p>
            <w:pPr>
              <w:pStyle w:val="Compact"/>
            </w:pPr>
            <w:r>
              <w:t xml:space="preserve">{{Serviço}}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{{Encomendas}}</w:t>
            </w:r>
          </w:p>
        </w:tc>
        <w:tc>
          <w:tcPr/>
          <w:p>
            <w:pPr>
              <w:pStyle w:val="Compact"/>
            </w:pPr>
            <w:r>
              <w:t xml:space="preserve">CLAE</w:t>
            </w:r>
          </w:p>
        </w:tc>
        <w:tc>
          <w:tcPr/>
          <w:p>
            <w:pPr>
              <w:pStyle w:val="Compact"/>
            </w:pPr>
            <w:r>
              <w:t xml:space="preserve">CLA</w:t>
            </w:r>
          </w:p>
        </w:tc>
        <w:tc>
          <w:tcPr/>
          <w:p>
            <w:pPr>
              <w:pStyle w:val="Compact"/>
            </w:pPr>
            <w:r>
              <w:t xml:space="preserve">CL + 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{{Encomendas de outra unidade}}</w:t>
            </w:r>
          </w:p>
        </w:tc>
        <w:tc>
          <w:tcPr/>
          <w:p>
            <w:pPr>
              <w:pStyle w:val="Compact"/>
            </w:pPr>
            <w:r>
              <w:t xml:space="preserve">CLAE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{{Clientes}}</w:t>
            </w:r>
          </w:p>
        </w:tc>
        <w:tc>
          <w:tcPr/>
          <w:p>
            <w:pPr>
              <w:pStyle w:val="Compact"/>
            </w:pPr>
            <w:r>
              <w:t xml:space="preserve">CLAE</w:t>
            </w:r>
          </w:p>
        </w:tc>
        <w:tc>
          <w:tcPr/>
          <w:p>
            <w:pPr>
              <w:pStyle w:val="Compact"/>
            </w:pPr>
            <w:r>
              <w:t xml:space="preserve">CLA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{{Preços e descontos}}</w:t>
            </w:r>
          </w:p>
        </w:tc>
        <w:tc>
          <w:tcPr/>
          <w:p>
            <w:pPr>
              <w:pStyle w:val="Compact"/>
            </w:pPr>
            <w:r>
              <w:t xml:space="preserve">CLAE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{{Relatórios}}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{{P}}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{{Utilizadores e papéis}}</w:t>
            </w:r>
          </w:p>
        </w:tc>
        <w:tc>
          <w:tcPr/>
          <w:p>
            <w:pPr>
              <w:pStyle w:val="Compact"/>
            </w:pPr>
            <w:r>
              <w:t xml:space="preserve">CLAE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{{Configuração do sistema}}</w:t>
            </w:r>
          </w:p>
        </w:tc>
        <w:tc>
          <w:tcPr/>
          <w:p>
            <w:pPr>
              <w:pStyle w:val="Compact"/>
            </w:pPr>
            <w:r>
              <w:t xml:space="preserve">CLAE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{{Registo de auditoria}}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{{Dados pessoais completos}}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{{L (mascarado)}}</w:t>
            </w:r>
          </w:p>
        </w:tc>
        <w:tc>
          <w:tcPr/>
          <w:p>
            <w:pPr>
              <w:pStyle w:val="Compact"/>
            </w:pPr>
            <w:r>
              <w:t xml:space="preserve">{{L (mascarado)}}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A matriz é a fonte de verdade.</w:t>
      </w:r>
      <w:r>
        <w:t xml:space="preserve"> </w:t>
      </w:r>
      <w:r>
        <w:t xml:space="preserve">Se o código permitir algo que a matriz não prevê,</w:t>
      </w:r>
      <w:r>
        <w:t xml:space="preserve"> </w:t>
      </w:r>
      <w:r>
        <w:t xml:space="preserve">o defeito é do código. Se a matriz não previr um caso real, altera-se a matriz — em PR,</w:t>
      </w:r>
      <w:r>
        <w:t xml:space="preserve"> </w:t>
      </w:r>
      <w:r>
        <w:t xml:space="preserve">com quem a aprova identificado.</w:t>
      </w:r>
    </w:p>
    <w:p>
      <w:r>
        <w:pict>
          <v:rect style="width:0;height:1.5pt" o:hralign="center" o:hrstd="t" o:hr="t"/>
        </w:pict>
      </w:r>
    </w:p>
    <w:bookmarkEnd w:id="50"/>
    <w:bookmarkStart w:id="52" w:name="X474806eada35239f704871bab3f54c01eb3f625"/>
    <w:p>
      <w:pPr>
        <w:pStyle w:val="Heading2"/>
      </w:pPr>
      <w:r>
        <w:t xml:space="preserve">3. Regras que a matriz não consegue exprimir</w:t>
      </w:r>
    </w:p>
    <w:p>
      <w:pPr>
        <w:pStyle w:val="FirstParagraph"/>
      </w:pPr>
      <w:r>
        <w:t xml:space="preserve">Algumas autorizações dependem de estado ou de contexto, e ficam por escrito aqui: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RA-01</w:t>
            </w:r>
          </w:p>
        </w:tc>
        <w:tc>
          <w:tcPr/>
          <w:p>
            <w:pPr>
              <w:pStyle w:val="Compact"/>
            </w:pPr>
            <w:r>
              <w:t xml:space="preserve">{{Um gestor não aprova encomendas que ele próprio criou}}</w:t>
            </w:r>
          </w:p>
        </w:tc>
        <w:tc>
          <w:tcPr/>
          <w:p>
            <w:pPr>
              <w:pStyle w:val="Compact"/>
            </w:pPr>
            <w:r>
              <w:t xml:space="preserve">{{Segregação de funções}}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RA-02</w:t>
            </w:r>
          </w:p>
        </w:tc>
        <w:tc>
          <w:tcPr/>
          <w:p>
            <w:pPr>
              <w:pStyle w:val="Compact"/>
            </w:pPr>
            <w:r>
              <w:t xml:space="preserve">{{Acima de {{€ X}}, exige segunda aprovação}}</w:t>
            </w:r>
          </w:p>
        </w:tc>
        <w:tc>
          <w:tcPr/>
          <w:p>
            <w:pPr>
              <w:pStyle w:val="Compact"/>
            </w:pPr>
            <w:r>
              <w:t xml:space="preserve">{{Controlo financeiro}}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RA-03</w:t>
            </w:r>
          </w:p>
        </w:tc>
        <w:tc>
          <w:tcPr/>
          <w:p>
            <w:pPr>
              <w:pStyle w:val="Compact"/>
            </w:pPr>
            <w:r>
              <w:t xml:space="preserve">{{Só se altera nos primeiros {{N}} dias; depois exige {{papel}}}}</w:t>
            </w:r>
          </w:p>
        </w:tc>
        <w:tc>
          <w:tcPr/>
          <w:p>
            <w:pPr>
              <w:pStyle w:val="Compact"/>
            </w:pPr>
            <w:r>
              <w:t xml:space="preserve">{{Integridade contabilística}}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RA-04</w:t>
            </w:r>
          </w:p>
        </w:tc>
        <w:tc>
          <w:tcPr/>
          <w:p>
            <w:pPr>
              <w:pStyle w:val="Compact"/>
            </w:pPr>
            <w:r>
              <w:t xml:space="preserve">{{Operador só vê registos da sua {{unidade}}}}</w:t>
            </w:r>
          </w:p>
        </w:tc>
        <w:tc>
          <w:tcPr/>
          <w:p>
            <w:pPr>
              <w:pStyle w:val="Compact"/>
            </w:pPr>
            <w:r>
              <w:t xml:space="preserve">{{Confidencialidade}}</w:t>
            </w:r>
          </w:p>
        </w:tc>
      </w:tr>
    </w:tbl>
    <w:p>
      <w:pPr>
        <w:pStyle w:val="BodyText"/>
      </w:pPr>
      <w:r>
        <w:t xml:space="preserve">Estas regras vivem também no</w:t>
      </w:r>
      <w:r>
        <w:t xml:space="preserve"> </w:t>
      </w:r>
      <w:hyperlink r:id="rId51">
        <w:r>
          <w:rPr>
            <w:rStyle w:val="Hyperlink"/>
          </w:rPr>
          <w:t xml:space="preserve">catálogo de regras de negócio</w:t>
        </w:r>
      </w:hyperlink>
      <w:r>
        <w:t xml:space="preserve">,</w:t>
      </w:r>
      <w:r>
        <w:t xml:space="preserve"> </w:t>
      </w:r>
      <w:r>
        <w:t xml:space="preserve">com o mesmo número.</w:t>
      </w:r>
    </w:p>
    <w:p>
      <w:r>
        <w:pict>
          <v:rect style="width:0;height:1.5pt" o:hralign="center" o:hrstd="t" o:hr="t"/>
        </w:pict>
      </w:r>
    </w:p>
    <w:bookmarkEnd w:id="52"/>
    <w:bookmarkStart w:id="53" w:name="onde-a-autorização-é-verificada"/>
    <w:p>
      <w:pPr>
        <w:pStyle w:val="Heading2"/>
      </w:pPr>
      <w:r>
        <w:t xml:space="preserve">4. Onde a autorização é verificada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Verifica</w:t>
            </w:r>
          </w:p>
        </w:tc>
        <w:tc>
          <w:tcPr/>
          <w:p>
            <w:pPr>
              <w:pStyle w:val="Compact"/>
            </w:pPr>
            <w:r>
              <w:t xml:space="preserve">Suficiente?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Esconde o que o utilizador não pode fazer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— é conforto, não segurança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Papel e âmbito em</w:t>
            </w:r>
            <w:r>
              <w:t xml:space="preserve"> </w:t>
            </w:r>
            <w:r>
              <w:rPr>
                <w:b/>
                <w:bCs/>
              </w:rPr>
              <w:t xml:space="preserve">cada</w:t>
            </w:r>
            <w:r>
              <w:t xml:space="preserve"> </w:t>
            </w: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  <w:r>
              <w:t xml:space="preserve"> </w:t>
            </w:r>
            <w:r>
              <w:t xml:space="preserve">— é aqui que se decide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 / domínio</w:t>
            </w:r>
          </w:p>
        </w:tc>
        <w:tc>
          <w:tcPr/>
          <w:p>
            <w:pPr>
              <w:pStyle w:val="Compact"/>
            </w:pPr>
            <w:r>
              <w:t xml:space="preserve">Regras contextuais (RA-nn)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dados</w:t>
            </w:r>
          </w:p>
        </w:tc>
        <w:tc>
          <w:tcPr/>
          <w:p>
            <w:pPr>
              <w:pStyle w:val="Compact"/>
            </w:pPr>
            <w:r>
              <w:t xml:space="preserve">{{Segurança ao nível da linha, se aplicável}}</w:t>
            </w:r>
          </w:p>
        </w:tc>
        <w:tc>
          <w:tcPr/>
          <w:p>
            <w:pPr>
              <w:pStyle w:val="Compact"/>
            </w:pPr>
            <w:r>
              <w:t xml:space="preserve">Defesa em profundidade</w:t>
            </w:r>
          </w:p>
        </w:tc>
      </w:tr>
    </w:tbl>
    <w:p>
      <w:pPr>
        <w:pStyle w:val="BlockText"/>
      </w:pPr>
      <w:r>
        <w:t xml:space="preserve">Esconder o botão não é autorizar. A verificação faz-se sempre no servidor, mesmo</w:t>
      </w:r>
      <w:r>
        <w:t xml:space="preserve"> </w:t>
      </w:r>
      <w:r>
        <w:t xml:space="preserve">quando a interface já a fez.</w:t>
      </w:r>
    </w:p>
    <w:p>
      <w:r>
        <w:pict>
          <v:rect style="width:0;height:1.5pt" o:hralign="center" o:hrstd="t" o:hr="t"/>
        </w:pict>
      </w:r>
    </w:p>
    <w:bookmarkEnd w:id="53"/>
    <w:bookmarkStart w:id="54" w:name="contas-de-serviço"/>
    <w:p>
      <w:pPr>
        <w:pStyle w:val="Heading2"/>
      </w:pPr>
      <w:r>
        <w:t xml:space="preserve">5. Contas de serviço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</w:t>
            </w:r>
          </w:p>
        </w:tc>
        <w:tc>
          <w:tcPr/>
          <w:p>
            <w:pPr>
              <w:pStyle w:val="Compact"/>
            </w:pPr>
            <w:r>
              <w:t xml:space="preserve">Usada por</w:t>
            </w:r>
          </w:p>
        </w:tc>
        <w:tc>
          <w:tcPr/>
          <w:p>
            <w:pPr>
              <w:pStyle w:val="Compact"/>
            </w:pPr>
            <w:r>
              <w:t xml:space="preserve">Permissões</w:t>
            </w:r>
          </w:p>
        </w:tc>
        <w:tc>
          <w:tcPr/>
          <w:p>
            <w:pPr>
              <w:pStyle w:val="Compact"/>
            </w:pPr>
            <w:r>
              <w:t xml:space="preserve">Rotação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svc-erp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{{Integração ERP}}</w:t>
            </w:r>
          </w:p>
        </w:tc>
        <w:tc>
          <w:tcPr/>
          <w:p>
            <w:pPr>
              <w:pStyle w:val="Compact"/>
            </w:pPr>
            <w:r>
              <w:t xml:space="preserve">{{L em clientes, CL em encomendas}}</w:t>
            </w:r>
          </w:p>
        </w:tc>
        <w:tc>
          <w:tcPr/>
          <w:p>
            <w:pPr>
              <w:pStyle w:val="Compact"/>
            </w:pPr>
            <w:r>
              <w:t xml:space="preserve">{{90 dias}}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Nunca</w:t>
      </w:r>
      <w:r>
        <w:t xml:space="preserve"> </w:t>
      </w:r>
      <w:r>
        <w:t xml:space="preserve">partilhar contas de serviço entre integrações: quando uma é comprometida,</w:t>
      </w:r>
      <w:r>
        <w:t xml:space="preserve"> </w:t>
      </w:r>
      <w:r>
        <w:t xml:space="preserve">revoga-se sem saber o que mais se parte.</w:t>
      </w:r>
    </w:p>
    <w:p>
      <w:r>
        <w:pict>
          <v:rect style="width:0;height:1.5pt" o:hralign="center" o:hrstd="t" o:hr="t"/>
        </w:pict>
      </w:r>
    </w:p>
    <w:bookmarkEnd w:id="54"/>
    <w:bookmarkStart w:id="56" w:name="ciclo-de-vida-dos-acessos"/>
    <w:p>
      <w:pPr>
        <w:pStyle w:val="Heading2"/>
      </w:pPr>
      <w:r>
        <w:t xml:space="preserve">6. Ciclo de vida dos acessos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Criar conta com o papel mínimo</w:t>
            </w:r>
          </w:p>
        </w:tc>
        <w:tc>
          <w:tcPr/>
          <w:p>
            <w:pPr>
              <w:pStyle w:val="Compact"/>
            </w:pPr>
            <w:r>
              <w:t xml:space="preserve">{{No 1.º dia}}</w:t>
            </w:r>
          </w:p>
        </w:tc>
        <w:tc>
          <w:tcPr/>
          <w:p>
            <w:pPr>
              <w:pStyle w:val="Compact"/>
            </w:pPr>
            <w:r>
              <w:t xml:space="preserve">{{Administrador}}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Mudança de função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Substituir</w:t>
            </w:r>
            <w:r>
              <w:t xml:space="preserve"> </w:t>
            </w:r>
            <w:r>
              <w:t xml:space="preserve">o papel, não acumular</w:t>
            </w:r>
          </w:p>
        </w:tc>
        <w:tc>
          <w:tcPr/>
          <w:p>
            <w:pPr>
              <w:pStyle w:val="Compact"/>
            </w:pPr>
            <w:r>
              <w:t xml:space="preserve">{{Imediato}}</w:t>
            </w:r>
          </w:p>
        </w:tc>
        <w:tc>
          <w:tcPr/>
          <w:p>
            <w:pPr>
              <w:pStyle w:val="Compact"/>
            </w:pPr>
            <w:r>
              <w:t xml:space="preserve">{{Administrador}}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prolongada</w:t>
            </w:r>
          </w:p>
        </w:tc>
        <w:tc>
          <w:tcPr/>
          <w:p>
            <w:pPr>
              <w:pStyle w:val="Compact"/>
            </w:pPr>
            <w:r>
              <w:t xml:space="preserve">Suspender</w:t>
            </w:r>
          </w:p>
        </w:tc>
        <w:tc>
          <w:tcPr/>
          <w:p>
            <w:pPr>
              <w:pStyle w:val="Compact"/>
            </w:pPr>
            <w:r>
              <w:t xml:space="preserve">{{&gt; 30 dias}}</w:t>
            </w:r>
          </w:p>
        </w:tc>
        <w:tc>
          <w:tcPr/>
          <w:p>
            <w:pPr>
              <w:pStyle w:val="Compact"/>
            </w:pPr>
            <w:r>
              <w:t xml:space="preserve">{{Administrador}}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Revogar tudo, incluindo acessos de terceiros</w:t>
            </w:r>
          </w:p>
        </w:tc>
        <w:tc>
          <w:tcPr/>
          <w:p>
            <w:pPr>
              <w:pStyle w:val="Compact"/>
            </w:pPr>
            <w:r>
              <w:t xml:space="preserve">{{No próprio dia}}</w:t>
            </w:r>
          </w:p>
        </w:tc>
        <w:tc>
          <w:tcPr/>
          <w:p>
            <w:pPr>
              <w:pStyle w:val="Compact"/>
            </w:pPr>
            <w:r>
              <w:t xml:space="preserve">{{Administrador}}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periódica</w:t>
            </w:r>
          </w:p>
        </w:tc>
        <w:tc>
          <w:tcPr/>
          <w:p>
            <w:pPr>
              <w:pStyle w:val="Compact"/>
            </w:pPr>
            <w:r>
              <w:t xml:space="preserve">Confirmar que cada acesso ainda se justifica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</w:tr>
    </w:tbl>
    <w:p>
      <w:pPr>
        <w:pStyle w:val="BodyText"/>
      </w:pPr>
      <w:r>
        <w:rPr>
          <w:b/>
          <w:bCs/>
        </w:rPr>
        <w:t xml:space="preserve">A acumulação é o erro mais comum:</w:t>
      </w:r>
      <w:r>
        <w:t xml:space="preserve"> </w:t>
      </w:r>
      <w:r>
        <w:t xml:space="preserve">ao fim de dois anos, quem mudou três vezes de</w:t>
      </w:r>
      <w:r>
        <w:t xml:space="preserve"> </w:t>
      </w:r>
      <w:r>
        <w:t xml:space="preserve">função tem as permissões das três. Ver</w:t>
      </w:r>
      <w:r>
        <w:t xml:space="preserve"> </w:t>
      </w:r>
      <w:hyperlink r:id="rId55">
        <w:r>
          <w:rPr>
            <w:rStyle w:val="Hyperlink"/>
          </w:rPr>
          <w:t xml:space="preserve">Plano de Auditoria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8" w:name="registo-e-prova"/>
    <w:p>
      <w:pPr>
        <w:pStyle w:val="Heading2"/>
      </w:pPr>
      <w:r>
        <w:t xml:space="preserve">7. Registo e prova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 que se regista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Autenticações, com sucesso e insucesso</w:t>
            </w:r>
          </w:p>
        </w:tc>
        <w:tc>
          <w:tcPr/>
          <w:p>
            <w:pPr>
              <w:pStyle w:val="Compact"/>
            </w:pPr>
            <w:r>
              <w:t xml:space="preserve">{{12 meses}}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Alterações de papéis e permissões</w:t>
            </w:r>
          </w:p>
        </w:tc>
        <w:tc>
          <w:tcPr/>
          <w:p>
            <w:pPr>
              <w:pStyle w:val="Compact"/>
            </w:pPr>
            <w:r>
              <w:t xml:space="preserve">{{Permanente}}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a dados pessoais completos</w:t>
            </w:r>
          </w:p>
        </w:tc>
        <w:tc>
          <w:tcPr/>
          <w:p>
            <w:pPr>
              <w:pStyle w:val="Compact"/>
            </w:pPr>
            <w:r>
              <w:t xml:space="preserve">{{12 meses}}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Operações de eliminação</w:t>
            </w:r>
          </w:p>
        </w:tc>
        <w:tc>
          <w:tcPr/>
          <w:p>
            <w:pPr>
              <w:pStyle w:val="Compact"/>
            </w:pPr>
            <w:r>
              <w:t xml:space="preserve">{{Permanente}}</w:t>
            </w:r>
          </w:p>
        </w:tc>
      </w:tr>
    </w:tbl>
    <w:p>
      <w:pPr>
        <w:pStyle w:val="BodyText"/>
      </w:pPr>
      <w:r>
        <w:t xml:space="preserve">Ver</w:t>
      </w:r>
      <w:r>
        <w:t xml:space="preserve"> </w:t>
      </w:r>
      <w:hyperlink r:id="rId57">
        <w:r>
          <w:rPr>
            <w:rStyle w:val="Hyperlink"/>
          </w:rPr>
          <w:t xml:space="preserve">Privacidade / RGPD</w:t>
        </w:r>
      </w:hyperlink>
      <w:r>
        <w:t xml:space="preserve"> </w:t>
      </w:r>
      <w:r>
        <w:t xml:space="preserve">para o tratamento destes registos —</w:t>
      </w:r>
      <w:r>
        <w:t xml:space="preserve"> </w:t>
      </w:r>
      <w:r>
        <w:t xml:space="preserve">eles próprios contêm dados pessoais.</w:t>
      </w:r>
    </w:p>
    <w:p>
      <w:r>
        <w:pict>
          <v:rect style="width:0;height:1.5pt" o:hralign="center" o:hrstd="t" o:hr="t"/>
        </w:pict>
      </w:r>
    </w:p>
    <w:bookmarkEnd w:id="58"/>
    <w:bookmarkStart w:id="62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Segurança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Os controlos que sustentam isto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Privacidade / RGPD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Quem pode ver dados pessoais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Plano de Auditoria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estes acessos são revistos</w:t>
            </w:r>
          </w:p>
        </w:tc>
      </w:tr>
      <w:tr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Regras de Negócio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 regras RA-nn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Guia de Administração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atribuem, na prática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Modelo de Suporte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cada nível de suporte pode fazer</w:t>
            </w:r>
          </w:p>
        </w:tc>
      </w:tr>
    </w:tbl>
    <w:bookmarkEnd w:id="62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1" Target="../02-analise/05-regras-negocio.md" TargetMode="External" /><Relationship Type="http://schemas.openxmlformats.org/officeDocument/2006/relationships/hyperlink" Id="rId61" Target="../06-operacao/11-modelo-de-suporte.md" TargetMode="External" /><Relationship Type="http://schemas.openxmlformats.org/officeDocument/2006/relationships/hyperlink" Id="rId60" Target="../08-utilizador/04-guia-administracao.md" TargetMode="External" /><Relationship Type="http://schemas.openxmlformats.org/officeDocument/2006/relationships/hyperlink" Id="rId59" Target="01-seguranca.md" TargetMode="External" /><Relationship Type="http://schemas.openxmlformats.org/officeDocument/2006/relationships/hyperlink" Id="rId57" Target="02-privacidade-rgpd.md" TargetMode="External" /><Relationship Type="http://schemas.openxmlformats.org/officeDocument/2006/relationships/hyperlink" Id="rId55" Target="06-plano-auditori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02-analise/05-regras-negocio.md" TargetMode="External" /><Relationship Type="http://schemas.openxmlformats.org/officeDocument/2006/relationships/hyperlink" Id="rId61" Target="../06-operacao/11-modelo-de-suporte.md" TargetMode="External" /><Relationship Type="http://schemas.openxmlformats.org/officeDocument/2006/relationships/hyperlink" Id="rId60" Target="../08-utilizador/04-guia-administracao.md" TargetMode="External" /><Relationship Type="http://schemas.openxmlformats.org/officeDocument/2006/relationships/hyperlink" Id="rId59" Target="01-seguranca.md" TargetMode="External" /><Relationship Type="http://schemas.openxmlformats.org/officeDocument/2006/relationships/hyperlink" Id="rId57" Target="02-privacidade-rgpd.md" TargetMode="External" /><Relationship Type="http://schemas.openxmlformats.org/officeDocument/2006/relationships/hyperlink" Id="rId55" Target="06-plano-auditori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Acessos e Permissões — {{PROJETO}}</dc:title>
  <dc:creator/>
  <dc:language>pt-PT</dc:language>
  <cp:keywords/>
  <dcterms:created xsi:type="dcterms:W3CDTF">2026-08-24T15:59:33Z</dcterms:created>
  <dcterms:modified xsi:type="dcterms:W3CDTF">2026-08-24T15:59:33Z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