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Transição e Entrega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De:</w:t>
      </w:r>
      <w:r>
        <w:t xml:space="preserve"> </w:t>
      </w:r>
      <w:r>
        <w:t xml:space="preserve">{{equipa de projeto}}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{{equipa de manutenção}}</w:t>
      </w:r>
      <w:r>
        <w:t xml:space="preserve"> </w:t>
      </w:r>
      <w:r>
        <w:rPr>
          <w:b/>
          <w:bCs/>
        </w:rPr>
        <w:t xml:space="preserve">Data alvo: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o-que-se-transfere"/>
    <w:p>
      <w:pPr>
        <w:pStyle w:val="Heading2"/>
      </w:pPr>
      <w:r>
        <w:t xml:space="preserve">1. O que se transfere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{{Código e repositório}}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{{Ambientes e acessos}}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{{Piquete e resposta a 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{{Relação com 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{{Backlog e dívida técnica}}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documentação-a-entregar"/>
    <w:p>
      <w:pPr>
        <w:pStyle w:val="Heading2"/>
      </w:pPr>
      <w:r>
        <w:t xml:space="preserve">2. Documentação a entregar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Verificado por quem recebe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03-arquitetura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(ADR)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do ambiente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04-desenvolvimento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de Operação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06-operacao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Cópia de segurança e restauro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e segredos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Ambientes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de administração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08-utilizador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“Verificado por quem recebe”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 que essa pessoa seguiu o documento e</w:t>
      </w:r>
      <w:r>
        <w:rPr>
          <w:b/>
          <w:bCs/>
        </w:rPr>
        <w:t xml:space="preserve"> </w:t>
      </w:r>
      <w:r>
        <w:rPr>
          <w:b/>
          <w:bCs/>
        </w:rPr>
        <w:t xml:space="preserve">conseguiu.</w:t>
      </w:r>
      <w:r>
        <w:t xml:space="preserve"> </w:t>
      </w:r>
      <w:r>
        <w:t xml:space="preserve">Um documento entregue e não verificado é um documento que se</w:t>
      </w:r>
      <w:r>
        <w:t xml:space="preserve"> </w:t>
      </w:r>
      <w:r>
        <w:t xml:space="preserve">descobre estar errado no primeiro incidente, às 3 da manhã.</w:t>
      </w:r>
    </w:p>
    <w:p>
      <w:r>
        <w:pict>
          <v:rect style="width:0;height:1.5pt" o:hralign="center" o:hrstd="t" o:hr="t"/>
        </w:pict>
      </w:r>
    </w:p>
    <w:bookmarkEnd w:id="55"/>
    <w:bookmarkStart w:id="56" w:name="Xe5a1dbf70427aa24ac52fae7c4727477bed0dd2"/>
    <w:p>
      <w:pPr>
        <w:pStyle w:val="Heading2"/>
      </w:pPr>
      <w:r>
        <w:t xml:space="preserve">3. Verificação prática — as provas de transição</w:t>
      </w:r>
    </w:p>
    <w:p>
      <w:pPr>
        <w:pStyle w:val="FirstParagraph"/>
      </w:pPr>
      <w:r>
        <w:t xml:space="preserve">Cada uma feita</w:t>
      </w:r>
      <w:r>
        <w:t xml:space="preserve"> </w:t>
      </w:r>
      <w:r>
        <w:rPr>
          <w:b/>
          <w:bCs/>
        </w:rPr>
        <w:t xml:space="preserve">por quem recebe</w:t>
      </w:r>
      <w:r>
        <w:t xml:space="preserve">, sozinho, com quem entrega apenas a observar.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Feita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Montar o ambiente de raiz, só com a documentação</w:t>
            </w:r>
          </w:p>
        </w:tc>
        <w:tc>
          <w:tcPr/>
          <w:p>
            <w:pPr>
              <w:pStyle w:val="Compact"/>
            </w:pPr>
            <w:r>
              <w:t xml:space="preserve">{{&lt; 1 h, sem perguntar}}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Publicar uma alteração trivial em produção</w:t>
            </w:r>
          </w:p>
        </w:tc>
        <w:tc>
          <w:tcPr/>
          <w:p>
            <w:pPr>
              <w:pStyle w:val="Compact"/>
            </w:pPr>
            <w:r>
              <w:t xml:space="preserve">{{Do commit ao 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Restaurar a base de dados de uma cópia</w:t>
            </w:r>
          </w:p>
        </w:tc>
        <w:tc>
          <w:tcPr/>
          <w:p>
            <w:pPr>
              <w:pStyle w:val="Compact"/>
            </w:pPr>
            <w:r>
              <w:t xml:space="preserve">{{Dentro do RTO}}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Reverter uma publicação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Responder a um alerta simulado usando o manual de operação</w:t>
            </w:r>
          </w:p>
        </w:tc>
        <w:tc>
          <w:tcPr/>
          <w:p>
            <w:pPr>
              <w:pStyle w:val="Compact"/>
            </w:pPr>
            <w:r>
              <w:t xml:space="preserve">{{Sem escalar}}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Criar uma conta e atribuir permissões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Encontrar a causa de um erro em produção pelos registos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P1, P3 e P5 são as que apanham problemas.</w:t>
      </w:r>
      <w:r>
        <w:t xml:space="preserve"> </w:t>
      </w:r>
      <w:r>
        <w:t xml:space="preserve">As restantes costumam correr bem.</w:t>
      </w:r>
    </w:p>
    <w:p>
      <w:r>
        <w:pict>
          <v:rect style="width:0;height:1.5pt" o:hralign="center" o:hrstd="t" o:hr="t"/>
        </w:pict>
      </w:r>
    </w:p>
    <w:bookmarkEnd w:id="56"/>
    <w:bookmarkStart w:id="57" w:name="conhecimento-que-não-está-escrito"/>
    <w:p>
      <w:pPr>
        <w:pStyle w:val="Heading2"/>
      </w:pPr>
      <w:r>
        <w:t xml:space="preserve">4. Conhecimento que não está escrito</w:t>
      </w:r>
    </w:p>
    <w:p>
      <w:pPr>
        <w:pStyle w:val="FirstParagraph"/>
      </w:pPr>
      <w:r>
        <w:t xml:space="preserve">O que vive na cabeça de quem construiu e desaparece quando essa pessoa sai.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Quem sabe</w:t>
            </w:r>
          </w:p>
        </w:tc>
        <w:tc>
          <w:tcPr/>
          <w:p>
            <w:pPr>
              <w:pStyle w:val="Compact"/>
            </w:pPr>
            <w:r>
              <w:t xml:space="preserve">Como se transfere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{{Porque é que o módulo X é assim}}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{{ADR retroativo}}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{{O truque para diagnosticar Y}}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{{Acrescentar ao manual de operação}}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{{Quem contactar do lado do fornecedor}}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{{Registo de contactos}}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se descobre o que falta:</w:t>
      </w:r>
      <w:r>
        <w:t xml:space="preserve"> </w:t>
      </w:r>
      <w:r>
        <w:t xml:space="preserve">quem recebe passa {{uma semana}} a resolver</w:t>
      </w:r>
      <w:r>
        <w:t xml:space="preserve"> </w:t>
      </w:r>
      <w:r>
        <w:t xml:space="preserve">casos reais e anota</w:t>
      </w:r>
      <w:r>
        <w:t xml:space="preserve"> </w:t>
      </w:r>
      <w:r>
        <w:rPr>
          <w:b/>
          <w:bCs/>
        </w:rPr>
        <w:t xml:space="preserve">cada vez que teve de perguntar</w:t>
      </w:r>
      <w:r>
        <w:t xml:space="preserve">. Cada pergunta é uma</w:t>
      </w:r>
      <w:r>
        <w:t xml:space="preserve"> </w:t>
      </w:r>
      <w:r>
        <w:t xml:space="preserve">linha em falta na documentação.</w:t>
      </w:r>
    </w:p>
    <w:p>
      <w:r>
        <w:pict>
          <v:rect style="width:0;height:1.5pt" o:hralign="center" o:hrstd="t" o:hr="t"/>
        </w:pict>
      </w:r>
    </w:p>
    <w:bookmarkEnd w:id="57"/>
    <w:bookmarkStart w:id="58" w:name="período-de-acompanhamento"/>
    <w:p>
      <w:pPr>
        <w:pStyle w:val="Heading2"/>
      </w:pPr>
      <w:r>
        <w:t xml:space="preserve">5. Período de acompanhamento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Quem entrega</w:t>
            </w:r>
          </w:p>
        </w:tc>
        <w:tc>
          <w:tcPr/>
          <w:p>
            <w:pPr>
              <w:pStyle w:val="Compact"/>
            </w:pPr>
            <w:r>
              <w:t xml:space="preserve">Quem recebe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Faz, explicando</w:t>
            </w:r>
          </w:p>
        </w:tc>
        <w:tc>
          <w:tcPr/>
          <w:p>
            <w:pPr>
              <w:pStyle w:val="Compact"/>
            </w:pPr>
            <w:r>
              <w:t xml:space="preserve">Observa e 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 invertida}}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Observa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Faz</w:t>
            </w:r>
            <w:r>
              <w:t xml:space="preserve">, com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 com apoio}}</w:t>
            </w:r>
          </w:p>
        </w:tc>
        <w:tc>
          <w:tcPr/>
          <w:p>
            <w:pPr>
              <w:pStyle w:val="Compact"/>
            </w:pPr>
            <w:r>
              <w:t xml:space="preserve">{{4 semanas}}</w:t>
            </w:r>
          </w:p>
        </w:tc>
        <w:tc>
          <w:tcPr/>
          <w:p>
            <w:pPr>
              <w:pStyle w:val="Compact"/>
            </w:pPr>
            <w:r>
              <w:t xml:space="preserve">Disponível a pedido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segunda fase é a que conta.</w:t>
      </w:r>
      <w:r>
        <w:t xml:space="preserve"> </w:t>
      </w:r>
      <w:r>
        <w:t xml:space="preserve">Ver alguém fazer não ensina a fazer.</w:t>
      </w:r>
    </w:p>
    <w:p>
      <w:r>
        <w:pict>
          <v:rect style="width:0;height:1.5pt" o:hralign="center" o:hrstd="t" o:hr="t"/>
        </w:pict>
      </w:r>
    </w:p>
    <w:bookmarkEnd w:id="58"/>
    <w:bookmarkStart w:id="59" w:name="X19f5ebe1e18758cc8e0c8f8660ad30906db1864"/>
    <w:p>
      <w:pPr>
        <w:pStyle w:val="Heading2"/>
      </w:pPr>
      <w:r>
        <w:t xml:space="preserve">6. Contactos e responsabilidades depois da transição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A partir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{{Alterações}}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Período de contacto residual:</w:t>
      </w:r>
      <w:r>
        <w:t xml:space="preserve"> </w:t>
      </w:r>
      <w:r>
        <w:t xml:space="preserve">quem entrega continua contactável até</w:t>
      </w:r>
      <w:r>
        <w:t xml:space="preserve"> </w:t>
      </w:r>
      <w:r>
        <w:t xml:space="preserve">{{data}},</w:t>
      </w:r>
      <w:r>
        <w:t xml:space="preserve"> </w:t>
      </w:r>
      <w:r>
        <w:rPr>
          <w:b/>
          <w:bCs/>
        </w:rPr>
        <w:t xml:space="preserve">só para o que não estiver documentado</w:t>
      </w:r>
      <w:r>
        <w:t xml:space="preserve"> </w:t>
      </w:r>
      <w:r>
        <w:t xml:space="preserve">— e cada contacto gera uma</w:t>
      </w:r>
      <w:r>
        <w:t xml:space="preserve"> </w:t>
      </w:r>
      <w:r>
        <w:t xml:space="preserve">correção na documentação, senão a dependência nunca acaba.</w:t>
      </w:r>
    </w:p>
    <w:p>
      <w:r>
        <w:pict>
          <v:rect style="width:0;height:1.5pt" o:hralign="center" o:hrstd="t" o:hr="t"/>
        </w:pict>
      </w:r>
    </w:p>
    <w:bookmarkEnd w:id="59"/>
    <w:bookmarkStart w:id="60" w:name="X7634fba5815ac2cf04528adbb814a50fe2eaa41"/>
    <w:p>
      <w:pPr>
        <w:pStyle w:val="Heading2"/>
      </w:pPr>
      <w:r>
        <w:t xml:space="preserve">7. Critérios para dar a transição por concluída</w:t>
      </w:r>
    </w:p>
    <w:p>
      <w:pPr>
        <w:pStyle w:val="Compact"/>
        <w:numPr>
          <w:ilvl w:val="0"/>
          <w:numId w:val="1001"/>
        </w:numPr>
      </w:pPr>
      <w:r>
        <w:t xml:space="preserve">Todas as provas do §3 feitas por quem recebe</w:t>
      </w:r>
    </w:p>
    <w:p>
      <w:pPr>
        <w:pStyle w:val="Compact"/>
        <w:numPr>
          <w:ilvl w:val="0"/>
          <w:numId w:val="1002"/>
        </w:numPr>
      </w:pPr>
      <w:r>
        <w:t xml:space="preserve">Toda a documentação do §2 verificada</w:t>
      </w:r>
    </w:p>
    <w:p>
      <w:pPr>
        <w:pStyle w:val="Compact"/>
        <w:numPr>
          <w:ilvl w:val="0"/>
          <w:numId w:val="1003"/>
        </w:numPr>
      </w:pPr>
      <w:r>
        <w:t xml:space="preserve">Sem contactos a quem entrega há {{2 semanas}}</w:t>
      </w:r>
    </w:p>
    <w:p>
      <w:pPr>
        <w:pStyle w:val="Compact"/>
        <w:numPr>
          <w:ilvl w:val="0"/>
          <w:numId w:val="1004"/>
        </w:numPr>
      </w:pPr>
      <w:r>
        <w:t xml:space="preserve">Um incidente real resolvido sem escalar</w:t>
      </w:r>
    </w:p>
    <w:p>
      <w:pPr>
        <w:pStyle w:val="Compact"/>
        <w:numPr>
          <w:ilvl w:val="0"/>
          <w:numId w:val="1005"/>
        </w:numPr>
      </w:pPr>
      <w:r>
        <w:t xml:space="preserve">Uma publicação em produção feita sozinho</w:t>
      </w:r>
    </w:p>
    <w:p>
      <w:pPr>
        <w:pStyle w:val="Compact"/>
        <w:numPr>
          <w:ilvl w:val="0"/>
          <w:numId w:val="1006"/>
        </w:numPr>
      </w:pPr>
      <w:r>
        <w:t xml:space="preserve">Acessos de quem entrega revogados</w:t>
      </w:r>
    </w:p>
    <w:p>
      <w:pPr>
        <w:pStyle w:val="Compact"/>
        <w:numPr>
          <w:ilvl w:val="0"/>
          <w:numId w:val="1007"/>
        </w:numPr>
      </w:pPr>
      <w:r>
        <w:t xml:space="preserve">Piquete formalmente transferido</w:t>
      </w:r>
    </w:p>
    <w:p>
      <w:pPr>
        <w:pStyle w:val="FirstParagraph"/>
      </w:pPr>
      <w:r>
        <w:rPr>
          <w:b/>
          <w:bCs/>
        </w:rPr>
        <w:t xml:space="preserve">Transição concluída em: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Confirmado por:</w:t>
      </w:r>
      <w:r>
        <w:t xml:space="preserve"> </w:t>
      </w:r>
      <w:r>
        <w:t xml:space="preserve">{{quem recebe}}</w:t>
      </w:r>
    </w:p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../03-arquitetura/01-documento-arquitetura.md" TargetMode="External" /><Relationship Type="http://schemas.openxmlformats.org/officeDocument/2006/relationships/hyperlink" Id="rId51" Target="../04-desenvolvimento/01-preparacao-do-ambiente.md" TargetMode="External" /><Relationship Type="http://schemas.openxmlformats.org/officeDocument/2006/relationships/hyperlink" Id="rId52" Target="../06-operacao/02-manual-de-operacao.md" TargetMode="External" /><Relationship Type="http://schemas.openxmlformats.org/officeDocument/2006/relationships/hyperlink" Id="rId53" Target="../06-operacao/08-gestao-ambientes-configuracao.md" TargetMode="External" /><Relationship Type="http://schemas.openxmlformats.org/officeDocument/2006/relationships/hyperlink" Id="rId54" Target="../08-utilizador/04-guia-administraca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3-arquitetura/01-documento-arquitetura.md" TargetMode="External" /><Relationship Type="http://schemas.openxmlformats.org/officeDocument/2006/relationships/hyperlink" Id="rId51" Target="../04-desenvolvimento/01-preparacao-do-ambiente.md" TargetMode="External" /><Relationship Type="http://schemas.openxmlformats.org/officeDocument/2006/relationships/hyperlink" Id="rId52" Target="../06-operacao/02-manual-de-operacao.md" TargetMode="External" /><Relationship Type="http://schemas.openxmlformats.org/officeDocument/2006/relationships/hyperlink" Id="rId53" Target="../06-operacao/08-gestao-ambientes-configuracao.md" TargetMode="External" /><Relationship Type="http://schemas.openxmlformats.org/officeDocument/2006/relationships/hyperlink" Id="rId54" Target="../08-utilizador/04-guia-administraca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Transição e Entrega — {{PROJETO}}</dc:title>
  <dc:creator/>
  <dc:language>pt-PT</dc:language>
  <cp:keywords/>
  <dcterms:created xsi:type="dcterms:W3CDTF">2026-08-24T15:59:34Z</dcterms:created>
  <dcterms:modified xsi:type="dcterms:W3CDTF">2026-08-24T15:59:34Z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