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Responsabilidades e Comunicação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2" w:name="partes-interessadas"/>
    <w:p>
      <w:pPr>
        <w:pStyle w:val="Heading2"/>
      </w:pPr>
      <w:r>
        <w:t xml:space="preserve">1. Partes interessadas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Pessoa / grupo</w:t>
            </w:r>
          </w:p>
        </w:tc>
        <w:tc>
          <w:tcPr/>
          <w:p>
            <w:pPr>
              <w:pStyle w:val="Compact"/>
            </w:pPr>
            <w:r>
              <w:t xml:space="preserve">Papel no projeto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Influência</w:t>
            </w:r>
          </w:p>
        </w:tc>
        <w:tc>
          <w:tcPr/>
          <w:p>
            <w:pPr>
              <w:pStyle w:val="Compact"/>
            </w:pPr>
            <w:r>
              <w:t xml:space="preserve">Como se gere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{{Direção}}</w:t>
            </w:r>
          </w:p>
        </w:tc>
        <w:tc>
          <w:tcPr/>
          <w:p>
            <w:pPr>
              <w:pStyle w:val="Compact"/>
            </w:pPr>
            <w: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Envolver de perto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{{Operadores de armazém}}</w:t>
            </w:r>
          </w:p>
        </w:tc>
        <w:tc>
          <w:tcPr/>
          <w:p>
            <w:pPr>
              <w:pStyle w:val="Compact"/>
            </w:pPr>
            <w:r>
              <w:t xml:space="preserve">Utilizador final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Manter informado e ouvir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{{Admin. de base de dados}}</w:t>
            </w:r>
          </w:p>
        </w:tc>
        <w:tc>
          <w:tcPr/>
          <w:p>
            <w:pPr>
              <w:pStyle w:val="Compact"/>
            </w:pPr>
            <w:r>
              <w:t xml:space="preserve">Fornecedor de serviço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Consultar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6191999" cy="61919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Start w:id="54" w:name="matriz-raci"/>
    <w:p>
      <w:pPr>
        <w:pStyle w:val="Heading2"/>
      </w:pPr>
      <w:r>
        <w:t xml:space="preserve">2. Matriz RACI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— executa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responde pelo resultado (só uma pessoa) ·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consultado antes ·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informado depois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 / entrega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{{PO}}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{{Tech Lead}}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{{QA}}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{{Admin. BD}}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{{Patrocinador}}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âmbito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Priorizar requisitos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de arquitetura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 da base de dados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Escrever 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Aceitar entregas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em serviço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ao âmbito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bookmarkStart w:id="53" w:name="regras-de-leitura"/>
    <w:p>
      <w:pPr>
        <w:pStyle w:val="Heading3"/>
      </w:pPr>
      <w:r>
        <w:t xml:space="preserve">Regras de leitura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 e só um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por linha</w:t>
            </w:r>
          </w:p>
        </w:tc>
        <w:tc>
          <w:tcPr/>
          <w:p>
            <w:pPr>
              <w:pStyle w:val="Compact"/>
            </w:pPr>
            <w:r>
              <w:t xml:space="preserve">Duas pessoas a responder pelo mesmo resultado é ninguém a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uma linha tem só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falta trabalho</w:t>
            </w:r>
          </w:p>
        </w:tc>
        <w:tc>
          <w:tcPr/>
          <w:p>
            <w:pPr>
              <w:pStyle w:val="Compact"/>
            </w:pPr>
            <w:r>
              <w:t xml:space="preserve">Alguém tem de a executar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uma coluna só tem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essa pessoa não é parte interessada</w:t>
            </w:r>
          </w:p>
        </w:tc>
        <w:tc>
          <w:tcPr/>
          <w:p>
            <w:pPr>
              <w:pStyle w:val="Compact"/>
            </w:pPr>
            <w:r>
              <w:t xml:space="preserve">É audiência de newsletter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obriga a esperar pela resposta</w:t>
            </w:r>
          </w:p>
        </w:tc>
        <w:tc>
          <w:tcPr/>
          <w:p>
            <w:pPr>
              <w:pStyle w:val="Compact"/>
            </w:pPr>
            <w:r>
              <w:t xml:space="preserve">Consultar depois de decidir chama-se informar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plano-de-comunicação"/>
    <w:p>
      <w:pPr>
        <w:pStyle w:val="Heading2"/>
      </w:pPr>
      <w:r>
        <w:t xml:space="preserve">3. Plano de comunicação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  <w:tc>
          <w:tcPr/>
          <w:p>
            <w:pPr>
              <w:pStyle w:val="Compact"/>
            </w:pPr>
            <w:r>
              <w:t xml:space="preserve">Quem envia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de estado</w:t>
            </w:r>
          </w:p>
        </w:tc>
        <w:tc>
          <w:tcPr/>
          <w:p>
            <w:pPr>
              <w:pStyle w:val="Compact"/>
            </w:pPr>
            <w:r>
              <w:t xml:space="preserve">{{Patrocinador, PO}}</w:t>
            </w:r>
          </w:p>
        </w:tc>
        <w:tc>
          <w:tcPr/>
          <w:p>
            <w:pPr>
              <w:pStyle w:val="Compact"/>
            </w:pPr>
            <w:r>
              <w:t xml:space="preserve">{{Sexta, semanal}}</w:t>
            </w:r>
          </w:p>
        </w:tc>
        <w:tc>
          <w:tcPr/>
          <w:p>
            <w:pPr>
              <w:pStyle w:val="Compact"/>
            </w:pPr>
            <w:r>
              <w:t xml:space="preserve">{{E-mail, 1 página}}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 de situação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{{Segunda, 15 min}}</w:t>
            </w:r>
          </w:p>
        </w:tc>
        <w:tc>
          <w:tcPr/>
          <w:p>
            <w:pPr>
              <w:pStyle w:val="Compact"/>
            </w:pPr>
            <w:r>
              <w:t xml:space="preserve">{{Presencial/Teams}}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Demonstração de incremento</w:t>
            </w:r>
          </w:p>
        </w:tc>
        <w:tc>
          <w:tcPr/>
          <w:p>
            <w:pPr>
              <w:pStyle w:val="Compact"/>
            </w:pPr>
            <w:r>
              <w:t xml:space="preserve">{{PO + utilizadores}}</w:t>
            </w:r>
          </w:p>
        </w:tc>
        <w:tc>
          <w:tcPr/>
          <w:p>
            <w:pPr>
              <w:pStyle w:val="Compact"/>
            </w:pPr>
            <w:r>
              <w:t xml:space="preserve">{{Fim de cada incremento}}</w:t>
            </w:r>
          </w:p>
        </w:tc>
        <w:tc>
          <w:tcPr/>
          <w:p>
            <w:pPr>
              <w:pStyle w:val="Compact"/>
            </w:pPr>
            <w:r>
              <w:t xml:space="preserve">{{Sessão de 45 min}}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de risco crítico</w:t>
            </w:r>
          </w:p>
        </w:tc>
        <w:tc>
          <w:tcPr/>
          <w:p>
            <w:pPr>
              <w:pStyle w:val="Compact"/>
            </w:pPr>
            <w:r>
              <w:t xml:space="preserve">{{Patrocinador}}</w:t>
            </w:r>
          </w:p>
        </w:tc>
        <w:tc>
          <w:tcPr/>
          <w:p>
            <w:pPr>
              <w:pStyle w:val="Compact"/>
            </w:pPr>
            <w:r>
              <w:t xml:space="preserve">{{Imediato}}</w:t>
            </w:r>
          </w:p>
        </w:tc>
        <w:tc>
          <w:tcPr/>
          <w:p>
            <w:pPr>
              <w:pStyle w:val="Compact"/>
            </w:pPr>
            <w:r>
              <w:t xml:space="preserve">{{Telefone + e-mail}}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de entrada em serviço</w:t>
            </w:r>
          </w:p>
        </w:tc>
        <w:tc>
          <w:tcPr/>
          <w:p>
            <w:pPr>
              <w:pStyle w:val="Compact"/>
            </w:pPr>
            <w:r>
              <w:t xml:space="preserve">{{Todos os utilizadores}}</w:t>
            </w:r>
          </w:p>
        </w:tc>
        <w:tc>
          <w:tcPr/>
          <w:p>
            <w:pPr>
              <w:pStyle w:val="Compact"/>
            </w:pPr>
            <w:r>
              <w:t xml:space="preserve">{{−7 dias e −1 dia}}</w:t>
            </w:r>
          </w:p>
        </w:tc>
        <w:tc>
          <w:tcPr/>
          <w:p>
            <w:pPr>
              <w:pStyle w:val="Compact"/>
            </w:pPr>
            <w:r>
              <w:t xml:space="preserve">{{E-mail + cartaz}}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escalada:</w:t>
      </w:r>
      <w:r>
        <w:t xml:space="preserve"> </w:t>
      </w:r>
      <w:r>
        <w:t xml:space="preserve">um bloqueio que não se resolva em {{2 dias úteis}} sobe</w:t>
      </w:r>
      <w:r>
        <w:t xml:space="preserve"> </w:t>
      </w:r>
      <w:r>
        <w:t xml:space="preserve">para {{papel}}; em {{5 dias}}, para o patrocinador.</w:t>
      </w:r>
    </w:p>
    <w:p>
      <w:r>
        <w:pict>
          <v:rect style="width:0;height:1.5pt" o:hralign="center" o:hrstd="t" o:hr="t"/>
        </w:pict>
      </w:r>
    </w:p>
    <w:bookmarkEnd w:id="55"/>
    <w:bookmarkStart w:id="56" w:name="canais-e-onde-vive-cada-coisa"/>
    <w:p>
      <w:pPr>
        <w:pStyle w:val="Heading2"/>
      </w:pPr>
      <w:r>
        <w:t xml:space="preserve">4. Canais e onde vive cada coisa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Não usar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</w:t>
            </w:r>
          </w:p>
        </w:tc>
        <w:tc>
          <w:tcPr/>
          <w:p>
            <w:pPr>
              <w:pStyle w:val="Compact"/>
            </w:pPr>
            <w:r>
              <w:t xml:space="preserve">{{Ata de reunião + ADR}}</w:t>
            </w:r>
          </w:p>
        </w:tc>
        <w:tc>
          <w:tcPr/>
          <w:p>
            <w:pPr>
              <w:pStyle w:val="Compact"/>
            </w:pPr>
            <w:r>
              <w:t xml:space="preserve">{{Chat — perde-se}}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Trabalho diário</w:t>
            </w:r>
          </w:p>
        </w:tc>
        <w:tc>
          <w:tcPr/>
          <w:p>
            <w:pPr>
              <w:pStyle w:val="Compact"/>
            </w:pPr>
            <w:r>
              <w:t xml:space="preserve">{{Quadro de tarefas}}</w:t>
            </w:r>
          </w:p>
        </w:tc>
        <w:tc>
          <w:tcPr/>
          <w:p>
            <w:pPr>
              <w:pStyle w:val="Compact"/>
            </w:pPr>
            <w:r>
              <w:t xml:space="preserve">{{E-mail}}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Dúvidas rápidas</w:t>
            </w:r>
          </w:p>
        </w:tc>
        <w:tc>
          <w:tcPr/>
          <w:p>
            <w:pPr>
              <w:pStyle w:val="Compact"/>
            </w:pPr>
            <w:r>
              <w:t xml:space="preserve">{{Chat}}</w:t>
            </w:r>
          </w:p>
        </w:tc>
        <w:tc>
          <w:tcPr/>
          <w:p>
            <w:pPr>
              <w:pStyle w:val="Compact"/>
            </w:pPr>
            <w:r>
              <w:t xml:space="preserve">{{Decisões}}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{{Repositório, junto do código}}</w:t>
            </w:r>
          </w:p>
        </w:tc>
        <w:tc>
          <w:tcPr/>
          <w:p>
            <w:pPr>
              <w:pStyle w:val="Compact"/>
            </w:pPr>
            <w:r>
              <w:t xml:space="preserve">{{Anexos de e-mail}}</w:t>
            </w:r>
          </w:p>
        </w:tc>
      </w:tr>
    </w:tbl>
    <w:p>
      <w:pPr>
        <w:pStyle w:val="BlockText"/>
      </w:pPr>
      <w:r>
        <w:t xml:space="preserve">Uma decisão tomada no chat e não registada em ata não existe: dentro de três</w:t>
      </w:r>
      <w:r>
        <w:t xml:space="preserve"> </w:t>
      </w:r>
      <w:r>
        <w:t xml:space="preserve">meses ninguém a encontra, e ninguém se lembra de quem a tomou nem porquê.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Responsabilidades e Comunicação — {{PROJETO}}</dc:title>
  <dc:creator/>
  <dc:language>pt-PT</dc:language>
  <cp:keywords/>
  <dcterms:created xsi:type="dcterms:W3CDTF">2026-08-24T14:48:44Z</dcterms:created>
  <dcterms:modified xsi:type="dcterms:W3CDTF">2026-08-24T14:48:44Z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