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49.png" ContentType="image/png"/>
  <Override PartName="/word/media/rId89.png" ContentType="image/png"/>
  <Override PartName="/word/media/rId53.png" ContentType="image/png"/>
  <Override PartName="/word/media/rId59.png" ContentType="image/png"/>
  <Override PartName="/word/media/rId63.png" ContentType="image/png"/>
  <Override PartName="/word/media/rId66.png" ContentType="image/png"/>
  <Override PartName="/word/media/rId71.png" ContentType="image/png"/>
  <Override PartName="/word/media/rId77.png" ContentType="image/png"/>
  <Override PartName="/word/media/rId81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Fluxos e Processos — Catálogo de Diagramas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Todos os diagramas em</w:t>
      </w:r>
      <w:r>
        <w:t xml:space="preserve"> </w:t>
      </w:r>
      <w:r>
        <w:rPr>
          <w:b/>
          <w:bCs/>
        </w:rPr>
        <w:t xml:space="preserve">Mermaid</w:t>
      </w:r>
      <w:r>
        <w:t xml:space="preserve"> </w:t>
      </w:r>
      <w:r>
        <w:t xml:space="preserve">para viverem no controlo de versões e serem revistos em PR. Renderizam no GitHub, GitLab e na maioria dos wikis.</w:t>
      </w:r>
    </w:p>
    <w:p>
      <w:pPr>
        <w:pStyle w:val="FirstParagraph"/>
      </w:pPr>
      <w:r>
        <w:rPr>
          <w:b/>
          <w:bCs/>
        </w:rPr>
        <w:t xml:space="preserve">Convenções</w:t>
      </w:r>
      <w:r>
        <w:t xml:space="preserve"> </w:t>
      </w:r>
      <w:r>
        <w:t xml:space="preserve">- Um diagrama por processo; se não cabe num ecrã, decompõe-se.</w:t>
      </w:r>
      <w:r>
        <w:t xml:space="preserve"> </w:t>
      </w:r>
      <w:r>
        <w:t xml:space="preserve">- Losango = decisão · Retângulo = atividade · Estádio</w:t>
      </w:r>
      <w:r>
        <w:t xml:space="preserve"> </w:t>
      </w:r>
      <w:r>
        <w:rPr>
          <w:rStyle w:val="VerbatimChar"/>
        </w:rPr>
        <w:t xml:space="preserve">([ ])</w:t>
      </w:r>
      <w:r>
        <w:t xml:space="preserve"> </w:t>
      </w:r>
      <w:r>
        <w:t xml:space="preserve">= início/fim · Paralelogramo = dados</w:t>
      </w:r>
      <w:r>
        <w:t xml:space="preserve"> </w:t>
      </w:r>
      <w:r>
        <w:t xml:space="preserve">- Caminhos de erro assinalados a vermelho.</w:t>
      </w:r>
      <w:r>
        <w:t xml:space="preserve"> </w:t>
      </w:r>
      <w:r>
        <w:t xml:space="preserve">- Cada diagrama indica: âmbito, atores, gatilho e resultado.</w:t>
      </w:r>
    </w:p>
    <w:p>
      <w:r>
        <w:pict>
          <v:rect style="width:0;height:1.5pt" o:hralign="center" o:hrstd="t" o:hr="t"/>
        </w:pict>
      </w:r>
    </w:p>
    <w:bookmarkStart w:id="58" w:name="fluxograma-de-processo-as-is-to-be"/>
    <w:p>
      <w:pPr>
        <w:pStyle w:val="Heading2"/>
      </w:pPr>
      <w:r>
        <w:t xml:space="preserve">1. Fluxograma de processo (as-is / to-be)</w:t>
      </w:r>
    </w:p>
    <w:bookmarkStart w:id="52" w:name="Xce1cbe2d8deeb43ee3ce50741f1a925ae3223ed"/>
    <w:p>
      <w:pPr>
        <w:pStyle w:val="Heading3"/>
      </w:pPr>
      <w:r>
        <w:t xml:space="preserve">1.1 Processo atual (AS-IS) — {{Aprovação de encomenda}}</w:t>
      </w:r>
    </w:p>
    <w:p>
      <w:pPr>
        <w:pStyle w:val="FirstParagraph"/>
      </w:pPr>
      <w:r>
        <w:rPr>
          <w:b/>
          <w:bCs/>
        </w:rPr>
        <w:t xml:space="preserve">Gatilho:</w:t>
      </w:r>
      <w:r>
        <w:t xml:space="preserve"> </w:t>
      </w:r>
      <w:r>
        <w:t xml:space="preserve">{{Cliente submete encomenda}} ·</w:t>
      </w:r>
      <w:r>
        <w:t xml:space="preserve"> </w:t>
      </w:r>
      <w:r>
        <w:rPr>
          <w:b/>
          <w:bCs/>
        </w:rPr>
        <w:t xml:space="preserve">Resultado:</w:t>
      </w:r>
      <w:r>
        <w:t xml:space="preserve"> </w:t>
      </w:r>
      <w:r>
        <w:t xml:space="preserve">{{Encomenda aprovada ou rejeitada}}</w:t>
      </w:r>
      <w:r>
        <w:t xml:space="preserve"> </w:t>
      </w:r>
      <w:r>
        <w:rPr>
          <w:b/>
          <w:bCs/>
        </w:rPr>
        <w:t xml:space="preserve">Tempo médio atual:</w:t>
      </w:r>
      <w:r>
        <w:t xml:space="preserve"> </w:t>
      </w:r>
      <w:r>
        <w:t xml:space="preserve">{{4 h}} ·</w:t>
      </w:r>
      <w:r>
        <w:t xml:space="preserve"> </w:t>
      </w:r>
      <w:r>
        <w:rPr>
          <w:b/>
          <w:bCs/>
        </w:rPr>
        <w:t xml:space="preserve">Pontos de dor:</w:t>
      </w:r>
      <w:r>
        <w:t xml:space="preserve"> </w:t>
      </w:r>
      <w:r>
        <w:t xml:space="preserve">{{passos 3 e 5 são manuais}}</w:t>
      </w:r>
    </w:p>
    <w:p>
      <w:pPr>
        <w:pStyle w:val="BodyText"/>
      </w:pPr>
      <w:r>
        <w:drawing>
          <wp:inline>
            <wp:extent cx="4687199" cy="7919077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out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199" cy="7919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processo-futuro-to-be"/>
    <w:p>
      <w:pPr>
        <w:pStyle w:val="Heading3"/>
      </w:pPr>
      <w:r>
        <w:t xml:space="preserve">1.2 Processo futuro (TO-BE)</w:t>
      </w:r>
    </w:p>
    <w:p>
      <w:pPr>
        <w:pStyle w:val="FirstParagraph"/>
      </w:pPr>
      <w:r>
        <w:rPr>
          <w:b/>
          <w:bCs/>
        </w:rPr>
        <w:t xml:space="preserve">Tempo-alvo:</w:t>
      </w:r>
      <w:r>
        <w:t xml:space="preserve"> </w:t>
      </w:r>
      <w:r>
        <w:t xml:space="preserve">{{5 min}} ·</w:t>
      </w:r>
      <w:r>
        <w:t xml:space="preserve"> </w:t>
      </w:r>
      <w:r>
        <w:rPr>
          <w:b/>
          <w:bCs/>
        </w:rPr>
        <w:t xml:space="preserve">Ganho esperado:</w:t>
      </w:r>
      <w:r>
        <w:t xml:space="preserve"> </w:t>
      </w:r>
      <w:r>
        <w:t xml:space="preserve">{{eliminação de 3 passos manuais}}</w:t>
      </w:r>
    </w:p>
    <w:p>
      <w:pPr>
        <w:pStyle w:val="BodyText"/>
      </w:pPr>
      <w:r>
        <w:drawing>
          <wp:inline>
            <wp:extent cx="2908799" cy="7917729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out-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99" cy="7917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57" w:name="comparação-as-is-to-be"/>
    <w:p>
      <w:pPr>
        <w:pStyle w:val="Heading3"/>
      </w:pPr>
      <w:r>
        <w:t xml:space="preserve">1.3 Comparação as-is / to-be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TO-BE</w:t>
            </w:r>
          </w:p>
        </w:tc>
        <w:tc>
          <w:tcPr/>
          <w:p>
            <w:pPr>
              <w:pStyle w:val="Compact"/>
            </w:pPr>
            <w:r>
              <w:t xml:space="preserve">Ganho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Passos manuais</w:t>
            </w:r>
          </w:p>
        </w:tc>
        <w:tc>
          <w:tcPr/>
          <w:p>
            <w:pPr>
              <w:pStyle w:val="Compact"/>
            </w:pPr>
            <w:r>
              <w:t xml:space="preserve">{{5}}</w:t>
            </w:r>
          </w:p>
        </w:tc>
        <w:tc>
          <w:tcPr/>
          <w:p>
            <w:pPr>
              <w:pStyle w:val="Compact"/>
            </w:pPr>
            <w:r>
              <w:t xml:space="preserve">{{1}}</w:t>
            </w:r>
          </w:p>
        </w:tc>
        <w:tc>
          <w:tcPr/>
          <w:p>
            <w:pPr>
              <w:pStyle w:val="Compact"/>
            </w:pPr>
            <w:r>
              <w:t xml:space="preserve">{{−80%}}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médio</w:t>
            </w:r>
          </w:p>
        </w:tc>
        <w:tc>
          <w:tcPr/>
          <w:p>
            <w:pPr>
              <w:pStyle w:val="Compact"/>
            </w:pPr>
            <w:r>
              <w:t xml:space="preserve">{{4 h}}</w:t>
            </w:r>
          </w:p>
        </w:tc>
        <w:tc>
          <w:tcPr/>
          <w:p>
            <w:pPr>
              <w:pStyle w:val="Compact"/>
            </w:pPr>
            <w:r>
              <w:t xml:space="preserve">{{5 min}}</w:t>
            </w:r>
          </w:p>
        </w:tc>
        <w:tc>
          <w:tcPr/>
          <w:p>
            <w:pPr>
              <w:pStyle w:val="Compact"/>
            </w:pPr>
            <w:r>
              <w:t xml:space="preserve">{{−98%}}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erro</w:t>
            </w:r>
          </w:p>
        </w:tc>
        <w:tc>
          <w:tcPr/>
          <w:p>
            <w:pPr>
              <w:pStyle w:val="Compact"/>
            </w:pPr>
            <w:r>
              <w:t xml:space="preserve">{{8%}}</w:t>
            </w:r>
          </w:p>
        </w:tc>
        <w:tc>
          <w:tcPr/>
          <w:p>
            <w:pPr>
              <w:pStyle w:val="Compact"/>
            </w:pPr>
            <w:r>
              <w:t xml:space="preserve">{{&lt;1%}}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2" w:name="fluxo-com-raias-responsabilidades"/>
    <w:p>
      <w:pPr>
        <w:pStyle w:val="Heading2"/>
      </w:pPr>
      <w:r>
        <w:t xml:space="preserve">2. Fluxo com raias — responsabilidades</w:t>
      </w:r>
    </w:p>
    <w:p>
      <w:pPr>
        <w:pStyle w:val="BlockText"/>
      </w:pPr>
      <w:r>
        <w:t xml:space="preserve">Usa quando importa</w:t>
      </w:r>
      <w:r>
        <w:t xml:space="preserve"> </w:t>
      </w:r>
      <w:r>
        <w:rPr>
          <w:b/>
          <w:bCs/>
        </w:rPr>
        <w:t xml:space="preserve">quem</w:t>
      </w:r>
      <w:r>
        <w:t xml:space="preserve"> </w:t>
      </w:r>
      <w:r>
        <w:t xml:space="preserve">faz o quê. Cada raia é um ator, papel ou sistema.</w:t>
      </w:r>
    </w:p>
    <w:p>
      <w:pPr>
        <w:pStyle w:val="FirstParagraph"/>
      </w:pPr>
      <w:r>
        <w:drawing>
          <wp:inline>
            <wp:extent cx="4733999" cy="7921986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out-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99" cy="7921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2"/>
    <w:bookmarkStart w:id="70" w:name="X17f5f7a6314dd4fccef0f7c5040a951434c9842"/>
    <w:p>
      <w:pPr>
        <w:pStyle w:val="Heading2"/>
      </w:pPr>
      <w:r>
        <w:t xml:space="preserve">3. Diagrama de sequência — interação entre componentes</w:t>
      </w:r>
    </w:p>
    <w:p>
      <w:pPr>
        <w:pStyle w:val="BlockText"/>
      </w:pPr>
      <w:r>
        <w:t xml:space="preserve">Mostra</w:t>
      </w:r>
      <w:r>
        <w:t xml:space="preserve"> </w:t>
      </w:r>
      <w:r>
        <w:rPr>
          <w:b/>
          <w:bCs/>
        </w:rPr>
        <w:t xml:space="preserve">ordem temporal</w:t>
      </w:r>
      <w:r>
        <w:t xml:space="preserve"> </w:t>
      </w:r>
      <w:r>
        <w:t xml:space="preserve">de mensagens. Ideal para APIs, integrações e fluxos assíncronos.</w:t>
      </w:r>
    </w:p>
    <w:p>
      <w:pPr>
        <w:pStyle w:val="FirstParagraph"/>
      </w:pPr>
      <w:r>
        <w:drawing>
          <wp:inline>
            <wp:extent cx="6191999" cy="4910657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out-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4910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9" w:name="sequência-de-erro-compensação-saga"/>
    <w:p>
      <w:pPr>
        <w:pStyle w:val="Heading3"/>
      </w:pPr>
      <w:r>
        <w:t xml:space="preserve">3.1 Sequência de erro / compensação (saga)</w:t>
      </w:r>
    </w:p>
    <w:p>
      <w:pPr>
        <w:pStyle w:val="FirstParagraph"/>
      </w:pPr>
      <w:r>
        <w:drawing>
          <wp:inline>
            <wp:extent cx="6191999" cy="5063331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out-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5063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X2517ccab3163ef262d6fc6a351b92b601f89e08"/>
    <w:p>
      <w:pPr>
        <w:pStyle w:val="Heading2"/>
      </w:pPr>
      <w:r>
        <w:t xml:space="preserve">4. Diagrama de estados — ciclo de vida de uma entidade</w:t>
      </w:r>
    </w:p>
    <w:p>
      <w:pPr>
        <w:pStyle w:val="BlockText"/>
      </w:pPr>
      <w:r>
        <w:t xml:space="preserve">Responde a: em que estados pode estar? que transições são legítimas? quem as pode fazer?</w:t>
      </w:r>
    </w:p>
    <w:p>
      <w:pPr>
        <w:pStyle w:val="FirstParagraph"/>
      </w:pPr>
      <w:r>
        <w:drawing>
          <wp:inline>
            <wp:extent cx="6191999" cy="5740969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out-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5740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4" w:name="tabela-de-transições"/>
    <w:p>
      <w:pPr>
        <w:pStyle w:val="Heading3"/>
      </w:pPr>
      <w:r>
        <w:t xml:space="preserve">4.1 Tabela de transições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 origem</w:t>
            </w:r>
          </w:p>
        </w:tc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Guarda</w:t>
            </w:r>
          </w:p>
        </w:tc>
        <w:tc>
          <w:tcPr/>
          <w:p>
            <w:pPr>
              <w:pStyle w:val="Compact"/>
            </w:pPr>
            <w:r>
              <w:t xml:space="preserve">Estado destino</w:t>
            </w:r>
          </w:p>
        </w:tc>
        <w:tc>
          <w:tcPr/>
          <w:p>
            <w:pPr>
              <w:pStyle w:val="Compact"/>
            </w:pPr>
            <w:r>
              <w:t xml:space="preserve">Quem pode</w:t>
            </w:r>
          </w:p>
        </w:tc>
        <w:tc>
          <w:tcPr/>
          <w:p>
            <w:pPr>
              <w:pStyle w:val="Compact"/>
            </w:pPr>
            <w:r>
              <w:t xml:space="preserve">Efeito colateral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Rascunho</w:t>
            </w:r>
          </w:p>
        </w:tc>
        <w:tc>
          <w:tcPr/>
          <w:p>
            <w:pPr>
              <w:pStyle w:val="Compact"/>
            </w:pPr>
            <w:r>
              <w:t xml:space="preserve">submeter</w:t>
            </w:r>
          </w:p>
        </w:tc>
        <w:tc>
          <w:tcPr/>
          <w:p>
            <w:pPr>
              <w:pStyle w:val="Compact"/>
            </w:pPr>
            <w:r>
              <w:t xml:space="preserve">linhas ≥ 1</w:t>
            </w:r>
          </w:p>
        </w:tc>
        <w:tc>
          <w:tcPr/>
          <w:p>
            <w:pPr>
              <w:pStyle w:val="Compact"/>
            </w:pPr>
            <w:r>
              <w:t xml:space="preserve">Submetida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EmValidacao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valor ≤ 5000</w:t>
            </w:r>
          </w:p>
        </w:tc>
        <w:tc>
          <w:tcPr/>
          <w:p>
            <w:pPr>
              <w:pStyle w:val="Compact"/>
            </w:pPr>
            <w:r>
              <w:t xml:space="preserve">Aprovada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Reserva stock; e-mail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AguardaAprovacao</w:t>
            </w:r>
          </w:p>
        </w:tc>
        <w:tc>
          <w:tcPr/>
          <w:p>
            <w:pPr>
              <w:pStyle w:val="Compact"/>
            </w:pPr>
            <w:r>
              <w:t xml:space="preserve">aprovar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Aprovada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Reserva stock; e-mail; auditoria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AguardaAprovacao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48 h</w:t>
            </w:r>
          </w:p>
        </w:tc>
        <w:tc>
          <w:tcPr/>
          <w:p>
            <w:pPr>
              <w:pStyle w:val="Compact"/>
            </w:pPr>
            <w:r>
              <w:t xml:space="preserve">Rejeitada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E-mail; liberta pré-reserva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Aprovada</w:t>
            </w:r>
          </w:p>
        </w:tc>
        <w:tc>
          <w:tcPr/>
          <w:p>
            <w:pPr>
              <w:pStyle w:val="Compact"/>
            </w:pPr>
            <w:r>
              <w:t xml:space="preserve">cancelar</w:t>
            </w:r>
          </w:p>
        </w:tc>
        <w:tc>
          <w:tcPr/>
          <w:p>
            <w:pPr>
              <w:pStyle w:val="Compact"/>
            </w:pPr>
            <w:r>
              <w:t xml:space="preserve">ainda não expedida</w:t>
            </w:r>
          </w:p>
        </w:tc>
        <w:tc>
          <w:tcPr/>
          <w:p>
            <w:pPr>
              <w:pStyle w:val="Compact"/>
            </w:pPr>
            <w:r>
              <w:t xml:space="preserve">Cancelada</w:t>
            </w:r>
          </w:p>
        </w:tc>
        <w:tc>
          <w:tcPr/>
          <w:p>
            <w:pPr>
              <w:pStyle w:val="Compact"/>
            </w:pPr>
            <w:r>
              <w:t xml:space="preserve">Cliente, Gestor</w:t>
            </w:r>
          </w:p>
        </w:tc>
        <w:tc>
          <w:tcPr/>
          <w:p>
            <w:pPr>
              <w:pStyle w:val="Compact"/>
            </w:pPr>
            <w:r>
              <w:t xml:space="preserve">Liberta stock; estorna pagamento</w:t>
            </w:r>
          </w:p>
        </w:tc>
      </w:tr>
    </w:tbl>
    <w:bookmarkEnd w:id="74"/>
    <w:bookmarkStart w:id="75" w:name="X618a1c9274fa1cbbde1839ef9874a12d375d657"/>
    <w:p>
      <w:pPr>
        <w:pStyle w:val="Heading3"/>
      </w:pPr>
      <w:r>
        <w:t xml:space="preserve">4.2 Transições proibidas (testar explicitamente)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Tentativa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Expedida → Rascunho</w:t>
            </w:r>
          </w:p>
        </w:tc>
        <w:tc>
          <w:tcPr/>
          <w:p>
            <w:pPr>
              <w:pStyle w:val="Compact"/>
            </w:pPr>
            <w:r>
              <w:t xml:space="preserve">Erro</w:t>
            </w:r>
            <w:r>
              <w:t xml:space="preserve"> </w:t>
            </w:r>
            <w:r>
              <w:rPr>
                <w:rStyle w:val="VerbatimChar"/>
              </w:rPr>
              <w:t xml:space="preserve">TRANSICAO_INVALIDA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Cancelada → qualquer</w:t>
            </w:r>
          </w:p>
        </w:tc>
        <w:tc>
          <w:tcPr/>
          <w:p>
            <w:pPr>
              <w:pStyle w:val="Compact"/>
            </w:pPr>
            <w:r>
              <w:t xml:space="preserve">Erro</w:t>
            </w:r>
            <w:r>
              <w:t xml:space="preserve"> </w:t>
            </w:r>
            <w:r>
              <w:rPr>
                <w:rStyle w:val="VerbatimChar"/>
              </w:rPr>
              <w:t xml:space="preserve">ESTADO_TERMINAL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80" w:name="X742d140b6ab0d2662e475877ecef3ba9305e4c2"/>
    <w:p>
      <w:pPr>
        <w:pStyle w:val="Heading2"/>
      </w:pPr>
      <w:r>
        <w:t xml:space="preserve">5. Diagrama de atividade com decisões paralelas</w:t>
      </w:r>
    </w:p>
    <w:p>
      <w:pPr>
        <w:pStyle w:val="FirstParagraph"/>
      </w:pPr>
      <w:r>
        <w:drawing>
          <wp:inline>
            <wp:extent cx="6191999" cy="5325528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out-7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5325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0"/>
    <w:bookmarkStart w:id="84" w:name="fluxo-de-dados-dfd-nível-1"/>
    <w:p>
      <w:pPr>
        <w:pStyle w:val="Heading2"/>
      </w:pPr>
      <w:r>
        <w:t xml:space="preserve">6. Fluxo de dados (DFD nível 1)</w:t>
      </w:r>
    </w:p>
    <w:p>
      <w:pPr>
        <w:pStyle w:val="FirstParagraph"/>
      </w:pPr>
      <w:r>
        <w:drawing>
          <wp:inline>
            <wp:extent cx="6191999" cy="2080271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out-8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2080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4"/>
    <w:bookmarkStart w:id="88" w:name="fluxo-de-navegação-ecrãs-ui-flow"/>
    <w:p>
      <w:pPr>
        <w:pStyle w:val="Heading2"/>
      </w:pPr>
      <w:r>
        <w:t xml:space="preserve">7. Fluxo de navegação / ecrãs (UI flow)</w:t>
      </w:r>
    </w:p>
    <w:p>
      <w:pPr>
        <w:pStyle w:val="FirstParagraph"/>
      </w:pPr>
      <w:r>
        <w:drawing>
          <wp:inline>
            <wp:extent cx="2480399" cy="7917987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out-9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399" cy="7917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Estados por ecrã a especificar:</w:t>
      </w:r>
      <w:r>
        <w:t xml:space="preserve"> </w:t>
      </w:r>
      <w:r>
        <w:t xml:space="preserve">vazio · a carregar · com dados · erro · sem permissão · offline</w:t>
      </w:r>
    </w:p>
    <w:p>
      <w:r>
        <w:pict>
          <v:rect style="width:0;height:1.5pt" o:hralign="center" o:hrstd="t" o:hr="t"/>
        </w:pict>
      </w:r>
    </w:p>
    <w:bookmarkEnd w:id="88"/>
    <w:bookmarkStart w:id="92" w:name="mapa-de-integrações"/>
    <w:p>
      <w:pPr>
        <w:pStyle w:val="Heading2"/>
      </w:pPr>
      <w:r>
        <w:t xml:space="preserve">8. Mapa de integrações</w:t>
      </w:r>
    </w:p>
    <w:p>
      <w:pPr>
        <w:pStyle w:val="FirstParagraph"/>
      </w:pPr>
      <w:r>
        <w:drawing>
          <wp:inline>
            <wp:extent cx="6191999" cy="2471095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out-10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2471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Direção</w:t>
            </w:r>
          </w:p>
        </w:tc>
        <w:tc>
          <w:tcPr/>
          <w:p>
            <w:pPr>
              <w:pStyle w:val="Compact"/>
            </w:pPr>
            <w:r>
              <w:t xml:space="preserve">Protocolo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Falha tolerada?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{{ERP}}</w:t>
            </w:r>
          </w:p>
        </w:tc>
        <w:tc>
          <w:tcPr/>
          <w:p>
            <w:pPr>
              <w:pStyle w:val="Compact"/>
            </w:pPr>
            <w:r>
              <w:t xml:space="preserve">Bidirecional</w:t>
            </w:r>
          </w:p>
        </w:tc>
        <w:tc>
          <w:tcPr/>
          <w:p>
            <w:pPr>
              <w:pStyle w:val="Compact"/>
            </w:pPr>
            <w:r>
              <w:t xml:space="preserve">REST/JSON</w:t>
            </w:r>
          </w:p>
        </w:tc>
        <w:tc>
          <w:tcPr/>
          <w:p>
            <w:pPr>
              <w:pStyle w:val="Compact"/>
            </w:pPr>
            <w:r>
              <w:t xml:space="preserve">Tempo real</w:t>
            </w:r>
          </w:p>
        </w:tc>
        <w:tc>
          <w:tcPr/>
          <w:p>
            <w:pPr>
              <w:pStyle w:val="Compact"/>
            </w:pPr>
            <w:r>
              <w:t xml:space="preserve">{{500/dia}}</w:t>
            </w:r>
          </w:p>
        </w:tc>
        <w:tc>
          <w:tcPr/>
          <w:p>
            <w:pPr>
              <w:pStyle w:val="Compact"/>
            </w:pPr>
            <w:r>
              <w:t xml:space="preserve">{{Equipa X}}</w:t>
            </w:r>
          </w:p>
        </w:tc>
        <w:tc>
          <w:tcPr/>
          <w:p>
            <w:pPr>
              <w:pStyle w:val="Compact"/>
            </w:pPr>
            <w:r>
              <w:t xml:space="preserve">Não — bloqueia criação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{{Pagamento}}</w:t>
            </w:r>
          </w:p>
        </w:tc>
        <w:tc>
          <w:tcPr/>
          <w:p>
            <w:pPr>
              <w:pStyle w:val="Compact"/>
            </w:pPr>
            <w:r>
              <w:t xml:space="preserve">Saída + webhook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Tempo real</w:t>
            </w:r>
          </w:p>
        </w:tc>
        <w:tc>
          <w:tcPr/>
          <w:p>
            <w:pPr>
              <w:pStyle w:val="Compact"/>
            </w:pPr>
            <w:r>
              <w:t xml:space="preserve">{{300/dia}}</w:t>
            </w:r>
          </w:p>
        </w:tc>
        <w:tc>
          <w:tcPr/>
          <w:p>
            <w:pPr>
              <w:pStyle w:val="Compact"/>
            </w:pPr>
            <w:r>
              <w:t xml:space="preserve">{{Fornecedor}}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{{E-mail}}</w:t>
            </w:r>
          </w:p>
        </w:tc>
        <w:tc>
          <w:tcPr/>
          <w:p>
            <w:pPr>
              <w:pStyle w:val="Compact"/>
            </w:pPr>
            <w:r>
              <w:t xml:space="preserve">Saída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Assíncrono</w:t>
            </w:r>
          </w:p>
        </w:tc>
        <w:tc>
          <w:tcPr/>
          <w:p>
            <w:pPr>
              <w:pStyle w:val="Compact"/>
            </w:pPr>
            <w:r>
              <w:t xml:space="preserve">{{2000/dia}}</w:t>
            </w:r>
          </w:p>
        </w:tc>
        <w:tc>
          <w:tcPr/>
          <w:p>
            <w:pPr>
              <w:pStyle w:val="Compact"/>
            </w:pPr>
            <w:r>
              <w:t xml:space="preserve">{{Fornecedor}}</w:t>
            </w:r>
          </w:p>
        </w:tc>
        <w:tc>
          <w:tcPr/>
          <w:p>
            <w:pPr>
              <w:pStyle w:val="Compact"/>
            </w:pPr>
            <w:r>
              <w:t xml:space="preserve">Sim — fila com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{{DW}}</w:t>
            </w:r>
          </w:p>
        </w:tc>
        <w:tc>
          <w:tcPr/>
          <w:p>
            <w:pPr>
              <w:pStyle w:val="Compact"/>
            </w:pPr>
            <w:r>
              <w:t xml:space="preserve">Saída</w:t>
            </w:r>
          </w:p>
        </w:tc>
        <w:tc>
          <w:tcPr/>
          <w:p>
            <w:pPr>
              <w:pStyle w:val="Compact"/>
            </w:pPr>
            <w:r>
              <w:t xml:space="preserve">SFTP</w:t>
            </w:r>
          </w:p>
        </w:tc>
        <w:tc>
          <w:tcPr/>
          <w:p>
            <w:pPr>
              <w:pStyle w:val="Compact"/>
            </w:pPr>
            <w:r>
              <w:t xml:space="preserve">Diário 02:00</w:t>
            </w:r>
          </w:p>
        </w:tc>
        <w:tc>
          <w:tcPr/>
          <w:p>
            <w:pPr>
              <w:pStyle w:val="Compact"/>
            </w:pPr>
            <w:r>
              <w:t xml:space="preserve">{{~1 GB}}</w:t>
            </w:r>
          </w:p>
        </w:tc>
        <w:tc>
          <w:tcPr/>
          <w:p>
            <w:pPr>
              <w:pStyle w:val="Compact"/>
            </w:pPr>
            <w:r>
              <w:t xml:space="preserve">{{Equipa BI}}</w:t>
            </w:r>
          </w:p>
        </w:tc>
        <w:tc>
          <w:tcPr/>
          <w:p>
            <w:pPr>
              <w:pStyle w:val="Compact"/>
            </w:pPr>
            <w:r>
              <w:t xml:space="preserve">Sim — recupera no dia seguinte</w:t>
            </w:r>
          </w:p>
        </w:tc>
      </w:tr>
    </w:tbl>
    <w:bookmarkEnd w:id="92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49" Target="media/rId49.png" /><Relationship Type="http://schemas.openxmlformats.org/officeDocument/2006/relationships/image" Id="rId89" Target="media/rId89.png" /><Relationship Type="http://schemas.openxmlformats.org/officeDocument/2006/relationships/image" Id="rId53" Target="media/rId5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Fluxos e Processos — Catálogo de Diagramas</dc:title>
  <dc:creator/>
  <dc:language>pt-PT</dc:language>
  <cp:keywords/>
  <dcterms:created xsi:type="dcterms:W3CDTF">2026-08-24T14:48:56Z</dcterms:created>
  <dcterms:modified xsi:type="dcterms:W3CDTF">2026-08-24T14:48:56Z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