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Registo de Alterações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Todas as alterações relevantes deste projeto são registadas aqui.</w:t>
      </w:r>
    </w:p>
    <w:p>
      <w:pPr>
        <w:pStyle w:val="BodyText"/>
      </w:pPr>
      <w:r>
        <w:t xml:space="preserve">O formato segue</w:t>
      </w:r>
      <w:r>
        <w:t xml:space="preserve"> </w:t>
      </w:r>
      <w:hyperlink r:id="rId49">
        <w:r>
          <w:rPr>
            <w:rStyle w:val="Hyperlink"/>
          </w:rPr>
          <w:t xml:space="preserve">Keep a Changelog</w:t>
        </w:r>
      </w:hyperlink>
      <w:r>
        <w:t xml:space="preserve"> </w:t>
      </w:r>
      <w:r>
        <w:t xml:space="preserve">e o versionamento segue</w:t>
      </w:r>
      <w:r>
        <w:t xml:space="preserve"> </w:t>
      </w:r>
      <w:hyperlink r:id="rId5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Escrito para quem usa, não para quem desenvolve.</w:t>
      </w:r>
      <w:r>
        <w:t xml:space="preserve"> </w:t>
      </w:r>
      <w:r>
        <w:t xml:space="preserve">“Corrige o cálculo do total quando há desconto”</w:t>
      </w:r>
      <w:r>
        <w:t xml:space="preserve"> </w:t>
      </w:r>
      <w:r>
        <w:t xml:space="preserve">é útil;</w:t>
      </w:r>
      <w:r>
        <w:t xml:space="preserve"> </w:t>
      </w:r>
      <w:r>
        <w:t xml:space="preserve">“refactor do PricingService”</w:t>
      </w:r>
      <w:r>
        <w:t xml:space="preserve"> </w:t>
      </w:r>
      <w:r>
        <w:t xml:space="preserve">não diz nada a ninguém de fora.</w:t>
      </w:r>
    </w:p>
    <w:p>
      <w:r>
        <w:pict>
          <v:rect style="width:0;height:1.5pt" o:hralign="center" o:hrstd="t" o:hr="t"/>
        </w:pict>
      </w:r>
    </w:p>
    <w:bookmarkStart w:id="54" w:name="não-lançado"/>
    <w:p>
      <w:pPr>
        <w:pStyle w:val="Heading2"/>
      </w:pPr>
      <w:hyperlink r:id="rId51">
        <w:r>
          <w:rPr>
            <w:rStyle w:val="Hyperlink"/>
          </w:rPr>
          <w:t xml:space="preserve">Não lançado</w:t>
        </w:r>
      </w:hyperlink>
    </w:p>
    <w:bookmarkStart w:id="52" w:name="adicionado"/>
    <w:p>
      <w:pPr>
        <w:pStyle w:val="Heading3"/>
      </w:pPr>
      <w:r>
        <w:t xml:space="preserve">Adicionado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2"/>
    <w:bookmarkStart w:id="53" w:name="alterado"/>
    <w:p>
      <w:pPr>
        <w:pStyle w:val="Heading3"/>
      </w:pPr>
      <w:r>
        <w:t xml:space="preserve">Alterado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section"/>
    <w:p>
      <w:pPr>
        <w:pStyle w:val="Heading2"/>
      </w:pPr>
      <w:hyperlink r:id="rId55">
        <w:r>
          <w:rPr>
            <w:rStyle w:val="Hyperlink"/>
          </w:rPr>
          <w:t xml:space="preserve">1.5.0</w:t>
        </w:r>
      </w:hyperlink>
      <w:r>
        <w:t xml:space="preserve"> </w:t>
      </w:r>
      <w:r>
        <w:t xml:space="preserve">— {{2026-08-20}}</w:t>
      </w:r>
    </w:p>
    <w:bookmarkStart w:id="57" w:name="adicionado-1"/>
    <w:p>
      <w:pPr>
        <w:pStyle w:val="Heading3"/>
      </w:pPr>
      <w:r>
        <w:t xml:space="preserve">Adicionado</w:t>
      </w:r>
    </w:p>
    <w:p>
      <w:pPr>
        <w:pStyle w:val="Compact"/>
        <w:numPr>
          <w:ilvl w:val="0"/>
          <w:numId w:val="1003"/>
        </w:numPr>
      </w:pPr>
      <w:r>
        <w:t xml:space="preserve">Filtros combináveis por estado e prazo na lista de encomendas (</w:t>
      </w:r>
      <w:hyperlink r:id="rId56">
        <w:r>
          <w:rPr>
            <w:rStyle w:val="Hyperlink"/>
          </w:rPr>
          <w:t xml:space="preserve">#1234</w:t>
        </w:r>
      </w:hyperlink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Exportação de encomendas para CSV, até 10 000 linhas (</w:t>
      </w:r>
      <w:hyperlink r:id="rId56">
        <w:r>
          <w:rPr>
            <w:rStyle w:val="Hyperlink"/>
          </w:rPr>
          <w:t xml:space="preserve">#1240</w:t>
        </w:r>
      </w:hyperlink>
      <w:r>
        <w:t xml:space="preserve">)</w:t>
      </w:r>
    </w:p>
    <w:bookmarkEnd w:id="57"/>
    <w:bookmarkStart w:id="58" w:name="alterado-1"/>
    <w:p>
      <w:pPr>
        <w:pStyle w:val="Heading3"/>
      </w:pPr>
      <w:r>
        <w:t xml:space="preserve">Alterado</w:t>
      </w:r>
    </w:p>
    <w:p>
      <w:pPr>
        <w:pStyle w:val="Compact"/>
        <w:numPr>
          <w:ilvl w:val="0"/>
          <w:numId w:val="1004"/>
        </w:numPr>
      </w:pPr>
      <w:r>
        <w:t xml:space="preserve">A lista de encomendas passa a mostrar 50 resultados por página (antes 25)</w:t>
      </w:r>
    </w:p>
    <w:p>
      <w:pPr>
        <w:pStyle w:val="Compact"/>
        <w:numPr>
          <w:ilvl w:val="0"/>
          <w:numId w:val="1004"/>
        </w:numPr>
      </w:pPr>
      <w:r>
        <w:t xml:space="preserve">Mensagens de erro de validação passam a indicar o campo em causa</w:t>
      </w:r>
    </w:p>
    <w:bookmarkEnd w:id="58"/>
    <w:bookmarkStart w:id="59" w:name="corrigido"/>
    <w:p>
      <w:pPr>
        <w:pStyle w:val="Heading3"/>
      </w:pPr>
      <w:r>
        <w:t xml:space="preserve">Corrigido</w:t>
      </w:r>
    </w:p>
    <w:p>
      <w:pPr>
        <w:pStyle w:val="Compact"/>
        <w:numPr>
          <w:ilvl w:val="0"/>
          <w:numId w:val="1005"/>
        </w:numPr>
      </w:pPr>
      <w:r>
        <w:t xml:space="preserve">O total da encomenda apresentava divergência de 1 cêntimo face ao ERP quando havia desconto (</w:t>
      </w:r>
      <w:hyperlink r:id="rId56">
        <w:r>
          <w:rPr>
            <w:rStyle w:val="Hyperlink"/>
          </w:rPr>
          <w:t xml:space="preserve">#1250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 sessão expirava sem aviso durante o preenchimento de encomendas longas (</w:t>
      </w:r>
      <w:hyperlink r:id="rId56">
        <w:r>
          <w:rPr>
            <w:rStyle w:val="Hyperlink"/>
          </w:rPr>
          <w:t xml:space="preserve">#1255</w:t>
        </w:r>
      </w:hyperlink>
      <w:r>
        <w:t xml:space="preserve">)</w:t>
      </w:r>
    </w:p>
    <w:bookmarkEnd w:id="59"/>
    <w:bookmarkStart w:id="60" w:name="segurança"/>
    <w:p>
      <w:pPr>
        <w:pStyle w:val="Heading3"/>
      </w:pPr>
      <w:r>
        <w:t xml:space="preserve">Segurança</w:t>
      </w:r>
    </w:p>
    <w:p>
      <w:pPr>
        <w:pStyle w:val="Compact"/>
        <w:numPr>
          <w:ilvl w:val="0"/>
          <w:numId w:val="1006"/>
        </w:numPr>
      </w:pPr>
      <w:r>
        <w:t xml:space="preserve">Atualizada a dependência {{X}} para {{versão}} ({{CVE-2026-xxxxx}})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1"/>
    <w:p>
      <w:pPr>
        <w:pStyle w:val="Heading2"/>
      </w:pPr>
      <w:hyperlink r:id="rId55">
        <w:r>
          <w:rPr>
            <w:rStyle w:val="Hyperlink"/>
          </w:rPr>
          <w:t xml:space="preserve">1.4.0</w:t>
        </w:r>
      </w:hyperlink>
      <w:r>
        <w:t xml:space="preserve"> </w:t>
      </w:r>
      <w:r>
        <w:t xml:space="preserve">— {{2026-07-15}}</w:t>
      </w:r>
    </w:p>
    <w:bookmarkStart w:id="62" w:name="adicionado-2"/>
    <w:p>
      <w:pPr>
        <w:pStyle w:val="Heading3"/>
      </w:pPr>
      <w:r>
        <w:t xml:space="preserve">Adicionado</w:t>
      </w:r>
    </w:p>
    <w:p>
      <w:pPr>
        <w:pStyle w:val="Compact"/>
        <w:numPr>
          <w:ilvl w:val="0"/>
          <w:numId w:val="1007"/>
        </w:numPr>
      </w:pPr>
      <w:r>
        <w:t xml:space="preserve">{{…}}</w:t>
      </w:r>
    </w:p>
    <w:bookmarkEnd w:id="62"/>
    <w:bookmarkStart w:id="63" w:name="depreciado"/>
    <w:p>
      <w:pPr>
        <w:pStyle w:val="Heading3"/>
      </w:pPr>
      <w:r>
        <w:t xml:space="preserve">Depreciado</w:t>
      </w:r>
    </w:p>
    <w:p>
      <w:pPr>
        <w:pStyle w:val="Compact"/>
        <w:numPr>
          <w:ilvl w:val="0"/>
          <w:numId w:val="1008"/>
        </w:numPr>
      </w:pPr>
      <w:r>
        <w:t xml:space="preserve">O endpoint</w:t>
      </w:r>
      <w:r>
        <w:t xml:space="preserve"> </w:t>
      </w:r>
      <w:r>
        <w:rPr>
          <w:rStyle w:val="VerbatimChar"/>
        </w:rPr>
        <w:t xml:space="preserve">GET /v1/pedidos</w:t>
      </w:r>
      <w:r>
        <w:t xml:space="preserve"> </w:t>
      </w:r>
      <w:r>
        <w:t xml:space="preserve">está depreciado; usa</w:t>
      </w:r>
      <w:r>
        <w:t xml:space="preserve"> </w:t>
      </w:r>
      <w:r>
        <w:rPr>
          <w:rStyle w:val="VerbatimChar"/>
        </w:rPr>
        <w:t xml:space="preserve">GET /v1/encomendas</w:t>
      </w:r>
      <w:r>
        <w:t xml:space="preserve">. Fim de vida:</w:t>
      </w:r>
      <w:r>
        <w:t xml:space="preserve"> </w:t>
      </w:r>
      <w:r>
        <w:rPr>
          <w:b/>
          <w:bCs/>
        </w:rPr>
        <w:t xml:space="preserve">{{2027-07-15}}</w:t>
      </w:r>
      <w:r>
        <w:t xml:space="preserve">.</w:t>
      </w:r>
    </w:p>
    <w:bookmarkEnd w:id="63"/>
    <w:bookmarkStart w:id="64" w:name="removido"/>
    <w:p>
      <w:pPr>
        <w:pStyle w:val="Heading3"/>
      </w:pPr>
      <w:r>
        <w:t xml:space="preserve">Removido</w:t>
      </w:r>
    </w:p>
    <w:p>
      <w:pPr>
        <w:pStyle w:val="Compact"/>
        <w:numPr>
          <w:ilvl w:val="0"/>
          <w:numId w:val="1009"/>
        </w:numPr>
      </w:pPr>
      <w:r>
        <w:t xml:space="preserve">{{Funcionalidade X, depreciada desde 1.1.0}}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section-2"/>
    <w:p>
      <w:pPr>
        <w:pStyle w:val="Heading2"/>
      </w:pPr>
      <w:hyperlink r:id="rId55">
        <w:r>
          <w:rPr>
            <w:rStyle w:val="Hyperlink"/>
          </w:rPr>
          <w:t xml:space="preserve">1.0.0</w:t>
        </w:r>
      </w:hyperlink>
      <w:r>
        <w:t xml:space="preserve"> </w:t>
      </w:r>
      <w:r>
        <w:t xml:space="preserve">— {{2026-01-10}}</w:t>
      </w:r>
    </w:p>
    <w:p>
      <w:pPr>
        <w:pStyle w:val="FirstParagraph"/>
      </w:pPr>
      <w:r>
        <w:t xml:space="preserve">Primeira versão estável.</w:t>
      </w:r>
    </w:p>
    <w:bookmarkStart w:id="66" w:name="adicionado-3"/>
    <w:p>
      <w:pPr>
        <w:pStyle w:val="Heading3"/>
      </w:pPr>
      <w:r>
        <w:t xml:space="preserve">Adicionado</w:t>
      </w:r>
    </w:p>
    <w:p>
      <w:pPr>
        <w:pStyle w:val="Compact"/>
        <w:numPr>
          <w:ilvl w:val="0"/>
          <w:numId w:val="1010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categorias"/>
    <w:p>
      <w:pPr>
        <w:pStyle w:val="Heading2"/>
      </w:pPr>
      <w:r>
        <w:t xml:space="preserve">Categorias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Adicionado</w:t>
            </w:r>
          </w:p>
        </w:tc>
        <w:tc>
          <w:tcPr/>
          <w:p>
            <w:pPr>
              <w:pStyle w:val="Compact"/>
            </w:pPr>
            <w:r>
              <w:t xml:space="preserve">Funcionalidades novas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Alterado</w:t>
            </w:r>
          </w:p>
        </w:tc>
        <w:tc>
          <w:tcPr/>
          <w:p>
            <w:pPr>
              <w:pStyle w:val="Compact"/>
            </w:pPr>
            <w:r>
              <w:t xml:space="preserve">Alterações a funcionalidades existentes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Depreciado</w:t>
            </w:r>
          </w:p>
        </w:tc>
        <w:tc>
          <w:tcPr/>
          <w:p>
            <w:pPr>
              <w:pStyle w:val="Compact"/>
            </w:pPr>
            <w:r>
              <w:t xml:space="preserve">A remover numa versão futura — indicar sempre a data de fim de vida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Removido</w:t>
            </w:r>
          </w:p>
        </w:tc>
        <w:tc>
          <w:tcPr/>
          <w:p>
            <w:pPr>
              <w:pStyle w:val="Compact"/>
            </w:pPr>
            <w:r>
              <w:t xml:space="preserve">Funcionalidades removidas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Corrigido</w:t>
            </w:r>
          </w:p>
        </w:tc>
        <w:tc>
          <w:tcPr/>
          <w:p>
            <w:pPr>
              <w:pStyle w:val="Compact"/>
            </w:pPr>
            <w:r>
              <w:t xml:space="preserve">Correções de defeitos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Vulnerabilidades corrigidas</w:t>
            </w:r>
          </w:p>
        </w:tc>
      </w:tr>
    </w:tbl>
    <w:bookmarkEnd w:id="68"/>
    <w:bookmarkStart w:id="69" w:name="regras-de-versionamento"/>
    <w:p>
      <w:pPr>
        <w:pStyle w:val="Heading2"/>
      </w:pPr>
      <w:r>
        <w:t xml:space="preserve">Regras de versionamento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Incremento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2.0.0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Alteração incompatível — o utilizador tem de agir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1.6.0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Funcionalidade nova, compatível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1.5.1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Correção compatível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Alterações incompatíveis</w:t>
      </w:r>
      <w:r>
        <w:t xml:space="preserve"> </w:t>
      </w:r>
      <w:r>
        <w:t xml:space="preserve">exigem sempre: aviso na secção</w:t>
      </w:r>
      <w:r>
        <w:t xml:space="preserve"> </w:t>
      </w:r>
      <w:r>
        <w:rPr>
          <w:rStyle w:val="VerbatimChar"/>
        </w:rPr>
        <w:t xml:space="preserve">### ⚠️ Alterações incompatíveis</w:t>
      </w:r>
      <w:r>
        <w:t xml:space="preserve">, guia de migração e período de deprecação de {{12 meses}}.</w:t>
      </w:r>
    </w:p>
    <w:p>
      <w:r>
        <w:pict>
          <v:rect style="width:0;height:1.5pt" o:hralign="center" o:hrstd="t" o:hr="t"/>
        </w:pict>
      </w:r>
    </w:p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%7B%7Blink%20de%20compara&#231;&#227;o%7D%7D" TargetMode="External" /><Relationship Type="http://schemas.openxmlformats.org/officeDocument/2006/relationships/hyperlink" Id="rId55" Target="%7B%7Blink%7D%7D" TargetMode="External" /><Relationship Type="http://schemas.openxmlformats.org/officeDocument/2006/relationships/hyperlink" Id="rId49" Target="https://keepachangelog.com/pt-BR/1.1.0/" TargetMode="External" /><Relationship Type="http://schemas.openxmlformats.org/officeDocument/2006/relationships/hyperlink" Id="rId50" Target="https://semver.org/lang/pt-BR/" TargetMode="External" /><Relationship Type="http://schemas.openxmlformats.org/officeDocument/2006/relationships/hyperlink" Id="rId56" Target="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%7B%7Blink%20de%20compara&#231;&#227;o%7D%7D" TargetMode="External" /><Relationship Type="http://schemas.openxmlformats.org/officeDocument/2006/relationships/hyperlink" Id="rId55" Target="%7B%7Blink%7D%7D" TargetMode="External" /><Relationship Type="http://schemas.openxmlformats.org/officeDocument/2006/relationships/hyperlink" Id="rId49" Target="https://keepachangelog.com/pt-BR/1.1.0/" TargetMode="External" /><Relationship Type="http://schemas.openxmlformats.org/officeDocument/2006/relationships/hyperlink" Id="rId50" Target="https://semver.org/lang/pt-BR/" TargetMode="External" /><Relationship Type="http://schemas.openxmlformats.org/officeDocument/2006/relationships/hyperlink" Id="rId56" Target="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Registo de Alterações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