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49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Registo de Ações e Próximos Passos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Uma lista viva, transversal a todas as reuniões. As atas registam o que se</w:t>
      </w:r>
      <w:r>
        <w:t xml:space="preserve"> </w:t>
      </w:r>
      <w:r>
        <w:t xml:space="preserve">decidiu num dia; este ficheiro responde a</w:t>
      </w:r>
      <w:r>
        <w:t xml:space="preserve"> </w:t>
      </w:r>
      <w:r>
        <w:t xml:space="preserve">“o que está por fazer, por quem, e</w:t>
      </w:r>
      <w:r>
        <w:t xml:space="preserve"> </w:t>
      </w:r>
      <w:r>
        <w:t xml:space="preserve">desde quando”</w:t>
      </w:r>
      <w:r>
        <w:t xml:space="preserve"> </w:t>
      </w:r>
      <w:r>
        <w:t xml:space="preserve">— que é a pergunta que se faz todas as semanas.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Projeto</w:t>
            </w:r>
          </w:p>
        </w:tc>
        <w:tc>
          <w:tcPr/>
          <w:p>
            <w:pPr>
              <w:pStyle w:val="Compact"/>
            </w:pPr>
            <w:r>
              <w:t xml:space="preserve">{{PROJETO}}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Responsável pelo registo</w:t>
            </w:r>
          </w:p>
        </w:tc>
        <w:tc>
          <w:tcPr/>
          <w:p>
            <w:pPr>
              <w:pStyle w:val="Compact"/>
            </w:pPr>
            <w:r>
              <w:t xml:space="preserve">{{Gestor de projeto}}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Revisto em</w:t>
            </w:r>
          </w:p>
        </w:tc>
        <w:tc>
          <w:tcPr/>
          <w:p>
            <w:pPr>
              <w:pStyle w:val="Compact"/>
            </w:pPr>
            <w:r>
              <w:t xml:space="preserve">{{Ponto semanal, 5 min}}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Última atualização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54" w:name="como-se-alimenta"/>
    <w:p>
      <w:pPr>
        <w:pStyle w:val="Heading2"/>
      </w:pPr>
      <w:r>
        <w:t xml:space="preserve">1. Como se alimenta</w:t>
      </w:r>
    </w:p>
    <w:p>
      <w:pPr>
        <w:pStyle w:val="FirstParagraph"/>
      </w:pPr>
      <w:r>
        <w:drawing>
          <wp:inline>
            <wp:extent cx="6191999" cy="1666609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out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1666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Entra como</w:t>
            </w:r>
          </w:p>
        </w:tc>
      </w:tr>
      <w:tr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</w:rPr>
                <w:t xml:space="preserve">Ata de reunião</w:t>
              </w:r>
            </w:hyperlink>
            <w:r>
              <w:t xml:space="preserve"> </w:t>
            </w:r>
            <w:r>
              <w:t xml:space="preserve">§3</w:t>
            </w:r>
          </w:p>
        </w:tc>
        <w:tc>
          <w:tcPr/>
          <w:p>
            <w:pPr>
              <w:pStyle w:val="Compact"/>
            </w:pPr>
            <w:r>
              <w:t xml:space="preserve">Ação, com referência à 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Pedido do cliente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Pedido de alteração</w:t>
            </w:r>
            <w:r>
              <w:t xml:space="preserve">, não ação — ver</w:t>
            </w:r>
            <w:r>
              <w:t xml:space="preserve"> </w:t>
            </w:r>
            <w:hyperlink r:id="rId53">
              <w:r>
                <w:rPr>
                  <w:rStyle w:val="Hyperlink"/>
                </w:rPr>
                <w:t xml:space="preserve">Gestão de Alterações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Ponto em aberto de uma ata</w:t>
            </w:r>
          </w:p>
        </w:tc>
        <w:tc>
          <w:tcPr/>
          <w:p>
            <w:pPr>
              <w:pStyle w:val="Compact"/>
            </w:pPr>
            <w:r>
              <w:t xml:space="preserve">Ação de</w:t>
            </w:r>
            <w:r>
              <w:t xml:space="preserve"> </w:t>
            </w:r>
            <w:r>
              <w:t xml:space="preserve">“obter resposta”</w:t>
            </w:r>
            <w:r>
              <w:t xml:space="preserve">, com dono do nosso lado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Post-mortem</w:t>
            </w:r>
          </w:p>
        </w:tc>
        <w:tc>
          <w:tcPr/>
          <w:p>
            <w:pPr>
              <w:pStyle w:val="Compact"/>
            </w:pPr>
            <w:r>
              <w:t xml:space="preserve">Ação corretiva, com ligação ao incidente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Retrospetiva</w:t>
            </w:r>
          </w:p>
        </w:tc>
        <w:tc>
          <w:tcPr/>
          <w:p>
            <w:pPr>
              <w:pStyle w:val="Compact"/>
            </w:pPr>
            <w:r>
              <w:t xml:space="preserve">Ação de melhoria (máx. 3 por ciclo)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Risco com mitigação decidida</w:t>
            </w:r>
          </w:p>
        </w:tc>
        <w:tc>
          <w:tcPr/>
          <w:p>
            <w:pPr>
              <w:pStyle w:val="Compact"/>
            </w:pPr>
            <w:r>
              <w:t xml:space="preserve">Ação de mitigação, ligada a R-nn</w:t>
            </w:r>
          </w:p>
        </w:tc>
      </w:tr>
    </w:tbl>
    <w:p>
      <w:pPr>
        <w:pStyle w:val="BodyText"/>
      </w:pPr>
      <w:r>
        <w:rPr>
          <w:b/>
          <w:bCs/>
        </w:rPr>
        <w:t xml:space="preserve">O que não entra:</w:t>
      </w:r>
      <w:r>
        <w:t xml:space="preserve"> </w:t>
      </w:r>
      <w:r>
        <w:t xml:space="preserve">trabalho de desenvolvimento planeado — esse vive no backlog</w:t>
      </w:r>
      <w:r>
        <w:t xml:space="preserve"> </w:t>
      </w:r>
      <w:r>
        <w:t xml:space="preserve">e no quadro da equipa. Este registo é para o que atravessa reuniões e pessoas,</w:t>
      </w:r>
      <w:r>
        <w:t xml:space="preserve"> </w:t>
      </w:r>
      <w:r>
        <w:t xml:space="preserve">não para tarefas do ciclo.</w:t>
      </w:r>
    </w:p>
    <w:p>
      <w:r>
        <w:pict>
          <v:rect style="width:0;height:1.5pt" o:hralign="center" o:hrstd="t" o:hr="t"/>
        </w:pict>
      </w:r>
    </w:p>
    <w:bookmarkEnd w:id="54"/>
    <w:bookmarkStart w:id="55" w:name="uma-ação-bem-escrita"/>
    <w:p>
      <w:pPr>
        <w:pStyle w:val="Heading2"/>
      </w:pPr>
      <w:r>
        <w:t xml:space="preserve">2. Uma ação bem escrita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  <w:r>
              <w:t xml:space="preserve">Mau</w:t>
            </w:r>
          </w:p>
        </w:tc>
        <w:tc>
          <w:tcPr/>
          <w:p>
            <w:pPr>
              <w:pStyle w:val="Compact"/>
            </w:pPr>
            <w:r>
              <w:t xml:space="preserve">Bom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Começa por</w:t>
            </w:r>
            <w:r>
              <w:t xml:space="preserve"> </w:t>
            </w:r>
            <w:r>
              <w:rPr>
                <w:b/>
                <w:bCs/>
              </w:rPr>
              <w:t xml:space="preserve">verbo</w:t>
            </w:r>
          </w:p>
        </w:tc>
        <w:tc>
          <w:tcPr/>
          <w:p>
            <w:pPr>
              <w:pStyle w:val="Compact"/>
            </w:pPr>
            <w:r>
              <w:t xml:space="preserve">“Integração com o ERP”</w:t>
            </w:r>
          </w:p>
        </w:tc>
        <w:tc>
          <w:tcPr/>
          <w:p>
            <w:pPr>
              <w:pStyle w:val="Compact"/>
            </w:pPr>
            <w:r>
              <w:t xml:space="preserve">“Confirmar com {{Nome}} se o ERP expõe API REST”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Dono é</w:t>
            </w:r>
            <w:r>
              <w:t xml:space="preserve"> </w:t>
            </w:r>
            <w:r>
              <w:rPr>
                <w:b/>
                <w:bCs/>
              </w:rPr>
              <w:t xml:space="preserve">uma pessoa</w:t>
            </w:r>
          </w:p>
        </w:tc>
        <w:tc>
          <w:tcPr/>
          <w:p>
            <w:pPr>
              <w:pStyle w:val="Compact"/>
            </w:pPr>
            <w:r>
              <w:t xml:space="preserve">“Equipa de TI”</w:t>
            </w:r>
          </w:p>
        </w:tc>
        <w:tc>
          <w:tcPr/>
          <w:p>
            <w:pPr>
              <w:pStyle w:val="Compact"/>
            </w:pPr>
            <w:r>
              <w:t xml:space="preserve">“{{Nome}}”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Prazo</w:t>
            </w:r>
            <w:r>
              <w:t xml:space="preserve"> </w:t>
            </w:r>
            <w:r>
              <w:rPr>
                <w:b/>
                <w:bCs/>
              </w:rPr>
              <w:t xml:space="preserve">absoluto</w:t>
            </w:r>
          </w:p>
        </w:tc>
        <w:tc>
          <w:tcPr/>
          <w:p>
            <w:pPr>
              <w:pStyle w:val="Compact"/>
            </w:pPr>
            <w:r>
              <w:t xml:space="preserve">“Para a semana”</w:t>
            </w:r>
          </w:p>
        </w:tc>
        <w:tc>
          <w:tcPr/>
          <w:p>
            <w:pPr>
              <w:pStyle w:val="Compact"/>
            </w:pPr>
            <w:r>
              <w:t xml:space="preserve">“{{AAAA-MM-DD}}”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  <w:r>
              <w:t xml:space="preserve"> </w:t>
            </w:r>
            <w:r>
              <w:rPr>
                <w:b/>
                <w:bCs/>
              </w:rPr>
              <w:t xml:space="preserve">verificável</w:t>
            </w:r>
          </w:p>
        </w:tc>
        <w:tc>
          <w:tcPr/>
          <w:p>
            <w:pPr>
              <w:pStyle w:val="Compact"/>
            </w:pPr>
            <w:r>
              <w:t xml:space="preserve">“Ver a questão dos acessos”</w:t>
            </w:r>
          </w:p>
        </w:tc>
        <w:tc>
          <w:tcPr/>
          <w:p>
            <w:pPr>
              <w:pStyle w:val="Compact"/>
            </w:pPr>
            <w:r>
              <w:t xml:space="preserve">“Ter acesso de leitura a {{ambiente}} confirmado por login”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Uma ação,</w:t>
            </w:r>
            <w:r>
              <w:t xml:space="preserve"> </w:t>
            </w:r>
            <w:r>
              <w:rPr>
                <w:b/>
                <w:bCs/>
              </w:rPr>
              <w:t xml:space="preserve">um passo</w:t>
            </w:r>
          </w:p>
        </w:tc>
        <w:tc>
          <w:tcPr/>
          <w:p>
            <w:pPr>
              <w:pStyle w:val="Compact"/>
            </w:pPr>
            <w:r>
              <w:t xml:space="preserve">“Levantar, validar e migrar dados”</w:t>
            </w:r>
          </w:p>
        </w:tc>
        <w:tc>
          <w:tcPr/>
          <w:p>
            <w:pPr>
              <w:pStyle w:val="Compact"/>
            </w:pPr>
            <w:r>
              <w:t xml:space="preserve">Três ações, três prazos</w:t>
            </w:r>
          </w:p>
        </w:tc>
      </w:tr>
    </w:tbl>
    <w:p>
      <w:pPr>
        <w:pStyle w:val="BodyText"/>
      </w:pPr>
      <w:r>
        <w:rPr>
          <w:b/>
          <w:bCs/>
        </w:rPr>
        <w:t xml:space="preserve">Uma ação sem dono e sem data não é uma ação — é um desejo.</w:t>
      </w:r>
      <w:r>
        <w:t xml:space="preserve"> </w:t>
      </w:r>
      <w:r>
        <w:rPr>
          <w:b/>
          <w:bCs/>
        </w:rPr>
        <w:t xml:space="preserve">Uma ação atribuída a uma equipa não tem dono:</w:t>
      </w:r>
      <w:r>
        <w:t xml:space="preserve"> </w:t>
      </w:r>
      <w:r>
        <w:t xml:space="preserve">tem público.</w:t>
      </w:r>
    </w:p>
    <w:p>
      <w:r>
        <w:pict>
          <v:rect style="width:0;height:1.5pt" o:hralign="center" o:hrstd="t" o:hr="t"/>
        </w:pict>
      </w:r>
    </w:p>
    <w:bookmarkEnd w:id="55"/>
    <w:bookmarkStart w:id="56" w:name="registo"/>
    <w:p>
      <w:pPr>
        <w:pStyle w:val="Heading2"/>
      </w:pPr>
      <w:r>
        <w:t xml:space="preserve">3. Registo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A-001</w:t>
            </w:r>
          </w:p>
        </w:tc>
        <w:tc>
          <w:tcPr/>
          <w:p>
            <w:pPr>
              <w:pStyle w:val="Compact"/>
            </w:pPr>
            <w:r>
              <w:t xml:space="preserve">{{Confirmar acesso ao ambiente de testes do ERP}}</w:t>
            </w:r>
          </w:p>
        </w:tc>
        <w:tc>
          <w:tcPr/>
          <w:p>
            <w:pPr>
              <w:pStyle w:val="Compact"/>
            </w:pPr>
            <w:r>
              <w:t xml:space="preserve">{{Ata 2026-08-24}}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  <w:tc>
          <w:tcPr/>
          <w:p>
            <w:pPr>
              <w:pStyle w:val="Compact"/>
            </w:pPr>
            <w:r>
              <w:t xml:space="preserve">Em curso</w:t>
            </w:r>
          </w:p>
        </w:tc>
        <w:tc>
          <w:tcPr/>
          <w:p>
            <w:pPr>
              <w:pStyle w:val="Compact"/>
            </w:pPr>
            <w:r>
              <w:t xml:space="preserve">{{Pedido submetido em {{data}}}}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A-002</w:t>
            </w:r>
          </w:p>
        </w:tc>
        <w:tc>
          <w:tcPr/>
          <w:p>
            <w:pPr>
              <w:pStyle w:val="Compact"/>
            </w:pPr>
            <w:r>
              <w:t xml:space="preserve">{{Enviar 200 registos reais anonimizados}}</w:t>
            </w:r>
          </w:p>
        </w:tc>
        <w:tc>
          <w:tcPr/>
          <w:p>
            <w:pPr>
              <w:pStyle w:val="Compact"/>
            </w:pPr>
            <w:r>
              <w:t xml:space="preserve">{{Kick-off}}</w:t>
            </w:r>
          </w:p>
        </w:tc>
        <w:tc>
          <w:tcPr/>
          <w:p>
            <w:pPr>
              <w:pStyle w:val="Compact"/>
            </w:pPr>
            <w:r>
              <w:t xml:space="preserve">{{Nome — cliente}}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  <w:tc>
          <w:tcPr/>
          <w:p>
            <w:pPr>
              <w:pStyle w:val="Compact"/>
            </w:pPr>
            <w:r>
              <w:t xml:space="preserve">Bloqueada</w:t>
            </w:r>
          </w:p>
        </w:tc>
        <w:tc>
          <w:tcPr/>
          <w:p>
            <w:pPr>
              <w:pStyle w:val="Compact"/>
            </w:pPr>
            <w:r>
              <w:t xml:space="preserve">{{Aguarda validação do DPO}}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A-003</w:t>
            </w:r>
          </w:p>
        </w:tc>
        <w:tc>
          <w:tcPr/>
          <w:p>
            <w:pPr>
              <w:pStyle w:val="Compact"/>
            </w:pPr>
            <w:r>
              <w:t xml:space="preserve">{{Decidir formato de exportação: CSV ou XML}}</w:t>
            </w:r>
          </w:p>
        </w:tc>
        <w:tc>
          <w:tcPr/>
          <w:p>
            <w:pPr>
              <w:pStyle w:val="Compact"/>
            </w:pPr>
            <w:r>
              <w:t xml:space="preserve">{{Ata 2026-08-31}}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  <w:tc>
          <w:tcPr/>
          <w:p>
            <w:pPr>
              <w:pStyle w:val="Compact"/>
            </w:pPr>
            <w:r>
              <w:t xml:space="preserve">Aberta</w:t>
            </w:r>
          </w:p>
        </w:tc>
        <w:tc>
          <w:tcPr/>
          <w:p>
            <w:pPr>
              <w:pStyle w:val="Compact"/>
            </w:pPr>
            <w:r>
              <w:t xml:space="preserve">{{Bloqueia UC-07}}</w:t>
            </w:r>
          </w:p>
        </w:tc>
      </w:tr>
    </w:tbl>
    <w:p>
      <w:pPr>
        <w:pStyle w:val="BodyText"/>
      </w:pPr>
      <w:r>
        <w:rPr>
          <w:b/>
          <w:bCs/>
        </w:rPr>
        <w:t xml:space="preserve">Numeração:</w:t>
      </w:r>
      <w:r>
        <w:t xml:space="preserve"> </w:t>
      </w:r>
      <w:r>
        <w:rPr>
          <w:rStyle w:val="VerbatimChar"/>
        </w:rPr>
        <w:t xml:space="preserve">A-nnn</w:t>
      </w:r>
      <w:r>
        <w:t xml:space="preserve">, sequencial e</w:t>
      </w:r>
      <w:r>
        <w:t xml:space="preserve"> </w:t>
      </w:r>
      <w:r>
        <w:rPr>
          <w:b/>
          <w:bCs/>
        </w:rPr>
        <w:t xml:space="preserve">nunca reutilizada</w:t>
      </w:r>
      <w:r>
        <w:t xml:space="preserve">. Uma ação fechada</w:t>
      </w:r>
      <w:r>
        <w:t xml:space="preserve"> </w:t>
      </w:r>
      <w:r>
        <w:t xml:space="preserve">mantém o número; se voltar, é uma ação nova com referência à antiga.</w:t>
      </w:r>
    </w:p>
    <w:p>
      <w:r>
        <w:pict>
          <v:rect style="width:0;height:1.5pt" o:hralign="center" o:hrstd="t" o:hr="t"/>
        </w:pict>
      </w:r>
    </w:p>
    <w:bookmarkEnd w:id="56"/>
    <w:bookmarkStart w:id="60" w:name="estados"/>
    <w:p>
      <w:pPr>
        <w:pStyle w:val="Heading2"/>
      </w:pPr>
      <w:r>
        <w:t xml:space="preserve">4. Estados</w:t>
      </w:r>
    </w:p>
    <w:p>
      <w:pPr>
        <w:pStyle w:val="FirstParagraph"/>
      </w:pPr>
      <w:r>
        <w:drawing>
          <wp:inline>
            <wp:extent cx="6191999" cy="3908097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out-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3908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Significa</w:t>
            </w:r>
          </w:p>
        </w:tc>
        <w:tc>
          <w:tcPr/>
          <w:p>
            <w:pPr>
              <w:pStyle w:val="Compact"/>
            </w:pPr>
            <w:r>
              <w:t xml:space="preserve">Quem o muda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Aberta</w:t>
            </w:r>
          </w:p>
        </w:tc>
        <w:tc>
          <w:tcPr/>
          <w:p>
            <w:pPr>
              <w:pStyle w:val="Compact"/>
            </w:pPr>
            <w:r>
              <w:t xml:space="preserve">Registada, ainda não começou</w:t>
            </w:r>
          </w:p>
        </w:tc>
        <w:tc>
          <w:tcPr/>
          <w:p>
            <w:pPr>
              <w:pStyle w:val="Compact"/>
            </w:pPr>
            <w:r>
              <w:t xml:space="preserve">Quem regista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 curso</w:t>
            </w:r>
          </w:p>
        </w:tc>
        <w:tc>
          <w:tcPr/>
          <w:p>
            <w:pPr>
              <w:pStyle w:val="Compact"/>
            </w:pPr>
            <w:r>
              <w:t xml:space="preserve">O dono está a trabalhar nela</w:t>
            </w:r>
          </w:p>
        </w:tc>
        <w:tc>
          <w:tcPr/>
          <w:p>
            <w:pPr>
              <w:pStyle w:val="Compact"/>
            </w:pPr>
            <w:r>
              <w:t xml:space="preserve">O dono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Bloqueada</w:t>
            </w:r>
          </w:p>
        </w:tc>
        <w:tc>
          <w:tcPr/>
          <w:p>
            <w:pPr>
              <w:pStyle w:val="Compact"/>
            </w:pPr>
            <w:r>
              <w:t xml:space="preserve">Depende de terceiro —</w:t>
            </w:r>
            <w:r>
              <w:t xml:space="preserve"> </w:t>
            </w:r>
            <w:r>
              <w:rPr>
                <w:b/>
                <w:bCs/>
              </w:rPr>
              <w:t xml:space="preserve">com quem e desde quando</w:t>
            </w:r>
          </w:p>
        </w:tc>
        <w:tc>
          <w:tcPr/>
          <w:p>
            <w:pPr>
              <w:pStyle w:val="Compact"/>
            </w:pPr>
            <w:r>
              <w:t xml:space="preserve">O dono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Concluída</w:t>
            </w:r>
          </w:p>
        </w:tc>
        <w:tc>
          <w:tcPr/>
          <w:p>
            <w:pPr>
              <w:pStyle w:val="Compact"/>
            </w:pPr>
            <w:r>
              <w:t xml:space="preserve">Resultado verificado, não</w:t>
            </w:r>
            <w:r>
              <w:t xml:space="preserve"> </w:t>
            </w:r>
            <w:r>
              <w:t xml:space="preserve">“enviado”</w:t>
            </w:r>
          </w:p>
        </w:tc>
        <w:tc>
          <w:tcPr/>
          <w:p>
            <w:pPr>
              <w:pStyle w:val="Compact"/>
            </w:pPr>
            <w:r>
              <w:t xml:space="preserve">Quem pediu, não quem fez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Cancelada</w:t>
            </w:r>
          </w:p>
        </w:tc>
        <w:tc>
          <w:tcPr/>
          <w:p>
            <w:pPr>
              <w:pStyle w:val="Compact"/>
            </w:pPr>
            <w:r>
              <w:t xml:space="preserve">Deixou de fazer sentido —</w:t>
            </w:r>
            <w:r>
              <w:t xml:space="preserve"> </w:t>
            </w:r>
            <w:r>
              <w:rPr>
                <w:b/>
                <w:bCs/>
              </w:rPr>
              <w:t xml:space="preserve">com fundamento escrito</w:t>
            </w:r>
          </w:p>
        </w:tc>
        <w:tc>
          <w:tcPr/>
          <w:p>
            <w:pPr>
              <w:pStyle w:val="Compact"/>
            </w:pPr>
            <w:r>
              <w:t xml:space="preserve">Gestor</w:t>
            </w:r>
          </w:p>
        </w:tc>
      </w:tr>
    </w:tbl>
    <w:p>
      <w:pPr>
        <w:pStyle w:val="BlockText"/>
      </w:pPr>
      <w:r>
        <w:t xml:space="preserve">“Concluída”</w:t>
      </w:r>
      <w:r>
        <w:t xml:space="preserve"> </w:t>
      </w:r>
      <w:r>
        <w:t xml:space="preserve">declarada por quem executou é uma promessa; declarada por quem</w:t>
      </w:r>
      <w:r>
        <w:t xml:space="preserve"> </w:t>
      </w:r>
      <w:r>
        <w:t xml:space="preserve">pediu, é um facto. Ações de entrega ao cliente só fecham com confirmação dele.</w:t>
      </w:r>
    </w:p>
    <w:p>
      <w:r>
        <w:pict>
          <v:rect style="width:0;height:1.5pt" o:hralign="center" o:hrstd="t" o:hr="t"/>
        </w:pict>
      </w:r>
    </w:p>
    <w:bookmarkEnd w:id="60"/>
    <w:bookmarkStart w:id="65" w:name="próximos-passos-vista-por-horizonte"/>
    <w:p>
      <w:pPr>
        <w:pStyle w:val="Heading2"/>
      </w:pPr>
      <w:r>
        <w:t xml:space="preserve">5. Próximos passos — vista por horizonte</w:t>
      </w:r>
    </w:p>
    <w:p>
      <w:pPr>
        <w:pStyle w:val="FirstParagraph"/>
      </w:pPr>
      <w:r>
        <w:t xml:space="preserve">A vista que se leva às reuniões e se cola no relatório de estado.</w:t>
      </w:r>
    </w:p>
    <w:bookmarkStart w:id="61" w:name="esta-semana-aaaa-mm-dd-a-aaaa-mm-dd"/>
    <w:p>
      <w:pPr>
        <w:pStyle w:val="Heading3"/>
      </w:pPr>
      <w:r>
        <w:t xml:space="preserve">Esta semana ({{AAAA-MM-DD}} a {{AAAA-MM-DD}})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Próximo passo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  <w:tc>
          <w:tcPr/>
          <w:p>
            <w:pPr>
              <w:pStyle w:val="Compact"/>
            </w:pPr>
            <w:r>
              <w:t xml:space="preserve">Até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A-001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{{sexta}}</w:t>
            </w:r>
          </w:p>
        </w:tc>
      </w:tr>
    </w:tbl>
    <w:bookmarkEnd w:id="61"/>
    <w:bookmarkStart w:id="62" w:name="próximas-duas-semanas"/>
    <w:p>
      <w:pPr>
        <w:pStyle w:val="Heading3"/>
      </w:pPr>
      <w:r>
        <w:t xml:space="preserve">Próximas duas semanas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Próximo passo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  <w:tc>
          <w:tcPr/>
          <w:p>
            <w:pPr>
              <w:pStyle w:val="Compact"/>
            </w:pPr>
            <w:r>
              <w:t xml:space="preserve">Depende 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A-00n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{{A-001}}</w:t>
            </w:r>
          </w:p>
        </w:tc>
      </w:tr>
    </w:tbl>
    <w:bookmarkEnd w:id="62"/>
    <w:bookmarkStart w:id="63" w:name="à-espera-de-terceiros"/>
    <w:p>
      <w:pPr>
        <w:pStyle w:val="Heading3"/>
      </w:pPr>
      <w:r>
        <w:t xml:space="preserve">À espera de terceiros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 quê</w:t>
            </w:r>
          </w:p>
        </w:tc>
        <w:tc>
          <w:tcPr/>
          <w:p>
            <w:pPr>
              <w:pStyle w:val="Compact"/>
            </w:pPr>
            <w:r>
              <w:t xml:space="preserve">De quem</w:t>
            </w:r>
          </w:p>
        </w:tc>
        <w:tc>
          <w:tcPr/>
          <w:p>
            <w:pPr>
              <w:pStyle w:val="Compact"/>
            </w:pPr>
            <w:r>
              <w:t xml:space="preserve">Desde</w:t>
            </w:r>
          </w:p>
        </w:tc>
        <w:tc>
          <w:tcPr/>
          <w:p>
            <w:pPr>
              <w:pStyle w:val="Compact"/>
            </w:pPr>
            <w:r>
              <w:t xml:space="preserve">Impacto se não chegar até {{data}}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A-002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{{Cliente / fornecedor}}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  <w:tc>
          <w:tcPr/>
          <w:p>
            <w:pPr>
              <w:pStyle w:val="Compact"/>
            </w:pPr>
            <w:r>
              <w:t xml:space="preserve">{{Atraso de N dias em {{marco}}}}</w:t>
            </w:r>
          </w:p>
        </w:tc>
      </w:tr>
    </w:tbl>
    <w:bookmarkEnd w:id="63"/>
    <w:bookmarkStart w:id="64" w:name="bloqueadas"/>
    <w:p>
      <w:pPr>
        <w:pStyle w:val="Heading3"/>
      </w:pPr>
      <w:r>
        <w:t xml:space="preserve">Bloqueadas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 quê</w:t>
            </w:r>
          </w:p>
        </w:tc>
        <w:tc>
          <w:tcPr/>
          <w:p>
            <w:pPr>
              <w:pStyle w:val="Compact"/>
            </w:pPr>
            <w:r>
              <w:t xml:space="preserve">Bloqueio</w:t>
            </w:r>
          </w:p>
        </w:tc>
        <w:tc>
          <w:tcPr/>
          <w:p>
            <w:pPr>
              <w:pStyle w:val="Compact"/>
            </w:pPr>
            <w:r>
              <w:t xml:space="preserve">Quem desbloqueia</w:t>
            </w:r>
          </w:p>
        </w:tc>
        <w:tc>
          <w:tcPr/>
          <w:p>
            <w:pPr>
              <w:pStyle w:val="Compact"/>
            </w:pPr>
            <w:r>
              <w:t xml:space="preserve">Escalado?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A-00n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{{Sim, em {{data}}}}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67" w:name="atrasos-e-escalonamento"/>
    <w:p>
      <w:pPr>
        <w:pStyle w:val="Heading2"/>
      </w:pPr>
      <w:r>
        <w:t xml:space="preserve">6. Atrasos e escalonamento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Situação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Quem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Prazo ultrapassado pela</w:t>
            </w:r>
            <w:r>
              <w:t xml:space="preserve"> </w:t>
            </w:r>
            <w:r>
              <w:rPr>
                <w:b/>
                <w:bCs/>
              </w:rPr>
              <w:t xml:space="preserve">1.ª vez</w:t>
            </w:r>
          </w:p>
        </w:tc>
        <w:tc>
          <w:tcPr/>
          <w:p>
            <w:pPr>
              <w:pStyle w:val="Compact"/>
            </w:pPr>
            <w:r>
              <w:t xml:space="preserve">Novo prazo com fundamento escrito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2.ª</w:t>
            </w:r>
            <w:r>
              <w:t xml:space="preserve"> </w:t>
            </w:r>
            <w:r>
              <w:t xml:space="preserve">derrapagem na mesma ação</w:t>
            </w:r>
          </w:p>
        </w:tc>
        <w:tc>
          <w:tcPr/>
          <w:p>
            <w:pPr>
              <w:pStyle w:val="Compact"/>
            </w:pPr>
            <w:r>
              <w:t xml:space="preserve">Vai ao ponto semanal como ponto próprio</w:t>
            </w:r>
          </w:p>
        </w:tc>
        <w:tc>
          <w:tcPr/>
          <w:p>
            <w:pPr>
              <w:pStyle w:val="Compact"/>
            </w:pPr>
            <w:r>
              <w:t xml:space="preserve">Gestor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3.ª</w:t>
            </w:r>
            <w:r>
              <w:t xml:space="preserve"> </w:t>
            </w:r>
            <w:r>
              <w:t xml:space="preserve">derrapagem, ou bloqueio há mais de {{10}} dias</w:t>
            </w:r>
          </w:p>
        </w:tc>
        <w:tc>
          <w:tcPr/>
          <w:p>
            <w:pPr>
              <w:pStyle w:val="Compact"/>
            </w:pPr>
            <w:r>
              <w:t xml:space="preserve">Sobe ao</w:t>
            </w:r>
            <w:r>
              <w:t xml:space="preserve"> </w:t>
            </w:r>
            <w:hyperlink r:id="rId66">
              <w:r>
                <w:rPr>
                  <w:rStyle w:val="Hyperlink"/>
                </w:rPr>
                <w:t xml:space="preserve">comité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Gestor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Bloqueia um marco</w:t>
            </w:r>
          </w:p>
        </w:tc>
        <w:tc>
          <w:tcPr/>
          <w:p>
            <w:pPr>
              <w:pStyle w:val="Compact"/>
            </w:pPr>
            <w:r>
              <w:t xml:space="preserve">Escala</w:t>
            </w:r>
            <w:r>
              <w:t xml:space="preserve"> </w:t>
            </w:r>
            <w:r>
              <w:rPr>
                <w:b/>
                <w:bCs/>
              </w:rPr>
              <w:t xml:space="preserve">imediatamente</w:t>
            </w:r>
            <w:r>
              <w:t xml:space="preserve">, sem esperar pelo prazo</w:t>
            </w:r>
          </w:p>
        </w:tc>
        <w:tc>
          <w:tcPr/>
          <w:p>
            <w:pPr>
              <w:pStyle w:val="Compact"/>
            </w:pPr>
            <w:r>
              <w:t xml:space="preserve">Qualquer um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Reagendar não é falhar; reagendar em silêncio, sim.</w:t>
      </w:r>
      <w:r>
        <w:t xml:space="preserve"> </w:t>
      </w:r>
      <w:r>
        <w:t xml:space="preserve">O que se regista é o</w:t>
      </w:r>
      <w:r>
        <w:t xml:space="preserve"> </w:t>
      </w:r>
      <w:r>
        <w:t xml:space="preserve">fundamento —</w:t>
      </w:r>
      <w:r>
        <w:t xml:space="preserve"> </w:t>
      </w:r>
      <w:r>
        <w:rPr>
          <w:i/>
          <w:iCs/>
        </w:rPr>
        <w:t xml:space="preserve">porquê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o que mudou</w:t>
      </w:r>
      <w:r>
        <w:t xml:space="preserve"> </w:t>
      </w:r>
      <w:r>
        <w:t xml:space="preserve">—, não uma data nova.</w:t>
      </w:r>
    </w:p>
    <w:p>
      <w:r>
        <w:pict>
          <v:rect style="width:0;height:1.5pt" o:hralign="center" o:hrstd="t" o:hr="t"/>
        </w:pict>
      </w:r>
    </w:p>
    <w:bookmarkEnd w:id="67"/>
    <w:bookmarkStart w:id="70" w:name="ações-de-terceiros"/>
    <w:p>
      <w:pPr>
        <w:pStyle w:val="Heading2"/>
      </w:pPr>
      <w:r>
        <w:t xml:space="preserve">7. Ações de terceiros</w:t>
      </w:r>
    </w:p>
    <w:p>
      <w:pPr>
        <w:pStyle w:val="FirstParagraph"/>
      </w:pPr>
      <w:r>
        <w:t xml:space="preserve">As que mais derrapam e as que pior escalam, porque o dono não responde perante nós.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  <w:r>
              <w:t xml:space="preserve">Porquê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Registar sempre, mesmo as</w:t>
            </w:r>
            <w:r>
              <w:t xml:space="preserve"> </w:t>
            </w:r>
            <w:r>
              <w:t xml:space="preserve">“pequenas”</w:t>
            </w:r>
          </w:p>
        </w:tc>
        <w:tc>
          <w:tcPr/>
          <w:p>
            <w:pPr>
              <w:pStyle w:val="Compact"/>
            </w:pPr>
            <w:r>
              <w:t xml:space="preserve">São as pequenas que ficam meses à espera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</w:t>
            </w:r>
            <w:r>
              <w:t xml:space="preserve"> </w:t>
            </w:r>
            <w:r>
              <w:rPr>
                <w:b/>
                <w:bCs/>
              </w:rPr>
              <w:t xml:space="preserve">sempre um dono do nosso lado</w:t>
            </w:r>
            <w:r>
              <w:t xml:space="preserve"> </w:t>
            </w:r>
            <w:r>
              <w:t xml:space="preserve">para a perseguir</w:t>
            </w:r>
          </w:p>
        </w:tc>
        <w:tc>
          <w:tcPr/>
          <w:p>
            <w:pPr>
              <w:pStyle w:val="Compact"/>
            </w:pPr>
            <w:r>
              <w:t xml:space="preserve">Sem isso, ninguém a lembra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Escrever o</w:t>
            </w:r>
            <w:r>
              <w:t xml:space="preserve"> </w:t>
            </w:r>
            <w:r>
              <w:rPr>
                <w:b/>
                <w:bCs/>
              </w:rPr>
              <w:t xml:space="preserve">impacto</w:t>
            </w:r>
            <w:r>
              <w:t xml:space="preserve">, não o pedido</w:t>
            </w:r>
          </w:p>
        </w:tc>
        <w:tc>
          <w:tcPr/>
          <w:p>
            <w:pPr>
              <w:pStyle w:val="Compact"/>
            </w:pPr>
            <w:r>
              <w:t xml:space="preserve">“Sem isto, {{marco}} atrasa N dias”</w:t>
            </w:r>
            <w:r>
              <w:t xml:space="preserve"> </w:t>
            </w:r>
            <w:r>
              <w:t xml:space="preserve">move;</w:t>
            </w:r>
            <w:r>
              <w:t xml:space="preserve"> </w:t>
            </w:r>
            <w:r>
              <w:t xml:space="preserve">“é preciso o acesso”</w:t>
            </w:r>
            <w:r>
              <w:t xml:space="preserve"> </w:t>
            </w:r>
            <w:r>
              <w:t xml:space="preserve">não move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Confirmar por escrito, no canal do projeto</w:t>
            </w:r>
          </w:p>
        </w:tc>
        <w:tc>
          <w:tcPr/>
          <w:p>
            <w:pPr>
              <w:pStyle w:val="Compact"/>
            </w:pPr>
            <w:r>
              <w:t xml:space="preserve">Um pedido feito em reunião e não escrito não existe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 no</w:t>
            </w:r>
            <w:r>
              <w:t xml:space="preserve"> </w:t>
            </w:r>
            <w:hyperlink r:id="rId68">
              <w:r>
                <w:rPr>
                  <w:rStyle w:val="Hyperlink"/>
                </w:rPr>
                <w:t xml:space="preserve">ponto com o cliente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Todas as semanas, mesmo as antigas</w:t>
            </w:r>
          </w:p>
        </w:tc>
      </w:tr>
    </w:tbl>
    <w:p>
      <w:pPr>
        <w:pStyle w:val="BlockText"/>
      </w:pPr>
      <w:r>
        <w:t xml:space="preserve">Quando uma dependência de terceiro passa a afetar um marco, deixa de ser ação</w:t>
      </w:r>
      <w:r>
        <w:t xml:space="preserve"> </w:t>
      </w:r>
      <w:r>
        <w:t xml:space="preserve">e passa a</w:t>
      </w:r>
      <w:r>
        <w:t xml:space="preserve"> </w:t>
      </w:r>
      <w:r>
        <w:rPr>
          <w:b/>
          <w:bCs/>
        </w:rPr>
        <w:t xml:space="preserve">risco</w:t>
      </w:r>
      <w:r>
        <w:t xml:space="preserve"> </w:t>
      </w:r>
      <w:r>
        <w:t xml:space="preserve">—</w:t>
      </w:r>
      <w:r>
        <w:t xml:space="preserve"> </w:t>
      </w:r>
      <w:hyperlink r:id="rId69">
        <w:r>
          <w:rPr>
            <w:rStyle w:val="Hyperlink"/>
          </w:rPr>
          <w:t xml:space="preserve">matriz de riscos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e, se alterar o prazo acordado, a</w:t>
      </w:r>
      <w:r>
        <w:t xml:space="preserve"> </w:t>
      </w:r>
      <w:r>
        <w:rPr>
          <w:b/>
          <w:bCs/>
        </w:rPr>
        <w:t xml:space="preserve">pedido de alteração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0"/>
    <w:bookmarkStart w:id="71" w:name="revisão-semanal-5-min"/>
    <w:p>
      <w:pPr>
        <w:pStyle w:val="Heading2"/>
      </w:pPr>
      <w:r>
        <w:t xml:space="preserve">8. Revisão semanal ({{5 min}})</w:t>
      </w:r>
    </w:p>
    <w:p>
      <w:pPr>
        <w:pStyle w:val="FirstParagraph"/>
      </w:pPr>
      <w:r>
        <w:t xml:space="preserve">Feita em voz alta, no ponto semanal, sempre pela mesma ordem: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Vencidas</w:t>
      </w:r>
      <w:r>
        <w:t xml:space="preserve"> </w:t>
      </w:r>
      <w:r>
        <w:t xml:space="preserve">— fecham-se, reagendam-se com fundamento, ou escalam-se. Nenhuma fica como está.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Bloqueadas há mais de {{10}} dias</w:t>
      </w:r>
      <w:r>
        <w:t xml:space="preserve"> </w:t>
      </w:r>
      <w:r>
        <w:t xml:space="preserve">— decide-se: escalar, contornar ou cancelar.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vencer esta semana</w:t>
      </w:r>
      <w:r>
        <w:t xml:space="preserve"> </w:t>
      </w:r>
      <w:r>
        <w:t xml:space="preserve">— o dono confirma que continua a ser possível.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Novas</w:t>
      </w:r>
      <w:r>
        <w:t xml:space="preserve"> </w:t>
      </w:r>
      <w:r>
        <w:t xml:space="preserve">— donos e prazos atribuídos na hora.</w:t>
      </w:r>
    </w:p>
    <w:p>
      <w:pPr>
        <w:pStyle w:val="FirstParagraph"/>
      </w:pPr>
      <w:r>
        <w:t xml:space="preserve">Não se revê a lista toda. Rever tudo demora 40 minutos e passa a não se fazer.</w:t>
      </w:r>
    </w:p>
    <w:p>
      <w:r>
        <w:pict>
          <v:rect style="width:0;height:1.5pt" o:hralign="center" o:hrstd="t" o:hr="t"/>
        </w:pict>
      </w:r>
    </w:p>
    <w:bookmarkEnd w:id="71"/>
    <w:bookmarkStart w:id="72" w:name="saúde-do-registo"/>
    <w:p>
      <w:pPr>
        <w:pStyle w:val="Heading2"/>
      </w:pPr>
      <w:r>
        <w:t xml:space="preserve">9. Saúde do registo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Alvo</w:t>
            </w:r>
          </w:p>
        </w:tc>
        <w:tc>
          <w:tcPr/>
          <w:p>
            <w:pPr>
              <w:pStyle w:val="Compact"/>
            </w:pPr>
            <w:r>
              <w:t xml:space="preserve">Atual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Ações concluídas no prazo</w:t>
            </w:r>
          </w:p>
        </w:tc>
        <w:tc>
          <w:tcPr/>
          <w:p>
            <w:pPr>
              <w:pStyle w:val="Compact"/>
            </w:pPr>
            <w:r>
              <w:t xml:space="preserve">{{≥ 80 %}}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Idade média das abertas</w:t>
            </w:r>
          </w:p>
        </w:tc>
        <w:tc>
          <w:tcPr/>
          <w:p>
            <w:pPr>
              <w:pStyle w:val="Compact"/>
            </w:pPr>
            <w:r>
              <w:t xml:space="preserve">{{&lt; 15 dias}}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Ações sem dono ou sem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Bloqueadas há mais de {{10}} dias</w:t>
            </w:r>
          </w:p>
        </w:tc>
        <w:tc>
          <w:tcPr/>
          <w:p>
            <w:pPr>
              <w:pStyle w:val="Compact"/>
            </w:pPr>
            <w:r>
              <w:t xml:space="preserve">{{≤ 2}}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Ações vindas de retrospetivas por fazer</w:t>
            </w:r>
          </w:p>
        </w:tc>
        <w:tc>
          <w:tcPr/>
          <w:p>
            <w:pPr>
              <w:pStyle w:val="Compact"/>
            </w:pPr>
            <w:r>
              <w:t xml:space="preserve">{{0}}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Se a taxa de conclusão for baixa de forma persistente</w:t>
      </w:r>
      <w:r>
        <w:t xml:space="preserve">, o problema não é a</w:t>
      </w:r>
      <w:r>
        <w:t xml:space="preserve"> </w:t>
      </w:r>
      <w:r>
        <w:t xml:space="preserve">disciplina: é excesso de ações, prazos irrealistas ou ações mal escritas — e isso</w:t>
      </w:r>
      <w:r>
        <w:t xml:space="preserve"> </w:t>
      </w:r>
      <w:r>
        <w:t xml:space="preserve">resolve-se registando menos e melhor.</w:t>
      </w:r>
    </w:p>
    <w:p>
      <w:r>
        <w:pict>
          <v:rect style="width:0;height:1.5pt" o:hralign="center" o:hrstd="t" o:hr="t"/>
        </w:pict>
      </w:r>
    </w:p>
    <w:bookmarkEnd w:id="72"/>
    <w:bookmarkStart w:id="73" w:name="anti-padrões"/>
    <w:p>
      <w:pPr>
        <w:pStyle w:val="Heading2"/>
      </w:pPr>
      <w:r>
        <w:t xml:space="preserve">10. Anti-padrões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Anti-padrão</w:t>
            </w:r>
          </w:p>
        </w:tc>
        <w:tc>
          <w:tcPr/>
          <w:p>
            <w:pPr>
              <w:pStyle w:val="Compact"/>
            </w:pPr>
            <w:r>
              <w:t xml:space="preserve">Porque falha</w:t>
            </w:r>
          </w:p>
        </w:tc>
        <w:tc>
          <w:tcPr/>
          <w:p>
            <w:pPr>
              <w:pStyle w:val="Compact"/>
            </w:pPr>
            <w:r>
              <w:t xml:space="preserve">Correção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 que só cresce</w:t>
            </w:r>
          </w:p>
        </w:tc>
        <w:tc>
          <w:tcPr/>
          <w:p>
            <w:pPr>
              <w:pStyle w:val="Compact"/>
            </w:pPr>
            <w:r>
              <w:t xml:space="preserve">Ninguém a lê ao fim de dois meses</w:t>
            </w:r>
          </w:p>
        </w:tc>
        <w:tc>
          <w:tcPr/>
          <w:p>
            <w:pPr>
              <w:pStyle w:val="Compact"/>
            </w:pPr>
            <w:r>
              <w:t xml:space="preserve">Cancelar com fundamento é legítimo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“Em curso”</w:t>
            </w:r>
            <w:r>
              <w:t xml:space="preserve"> </w:t>
            </w:r>
            <w:r>
              <w:t xml:space="preserve">há seis semanas</w:t>
            </w:r>
          </w:p>
        </w:tc>
        <w:tc>
          <w:tcPr/>
          <w:p>
            <w:pPr>
              <w:pStyle w:val="Compact"/>
            </w:pPr>
            <w:r>
              <w:t xml:space="preserve">Não está em curso; está parada</w:t>
            </w:r>
          </w:p>
        </w:tc>
        <w:tc>
          <w:tcPr/>
          <w:p>
            <w:pPr>
              <w:pStyle w:val="Compact"/>
            </w:pPr>
            <w:r>
              <w:t xml:space="preserve">Estado real ou prazo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Dono = quem convocou</w:t>
            </w:r>
          </w:p>
        </w:tc>
        <w:tc>
          <w:tcPr/>
          <w:p>
            <w:pPr>
              <w:pStyle w:val="Compact"/>
            </w:pPr>
            <w:r>
              <w:t xml:space="preserve">Quem convoca não executa tudo</w:t>
            </w:r>
          </w:p>
        </w:tc>
        <w:tc>
          <w:tcPr/>
          <w:p>
            <w:pPr>
              <w:pStyle w:val="Compact"/>
            </w:pPr>
            <w:r>
              <w:t xml:space="preserve">Dono é quem faz</w:t>
            </w:r>
          </w:p>
        </w:tc>
      </w:tr>
      <w:tr>
        <w:tc>
          <w:tcPr/>
          <w:p>
            <w:pPr>
              <w:pStyle w:val="Compact"/>
            </w:pPr>
            <w:r>
              <w:t xml:space="preserve">Ações que são projetos</w:t>
            </w:r>
          </w:p>
        </w:tc>
        <w:tc>
          <w:tcPr/>
          <w:p>
            <w:pPr>
              <w:pStyle w:val="Compact"/>
            </w:pPr>
            <w:r>
              <w:t xml:space="preserve">Nunca fecham</w:t>
            </w:r>
          </w:p>
        </w:tc>
        <w:tc>
          <w:tcPr/>
          <w:p>
            <w:pPr>
              <w:pStyle w:val="Compact"/>
            </w:pPr>
            <w:r>
              <w:t xml:space="preserve">Partir até caberem numa semana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Registo em três sítios</w:t>
            </w:r>
          </w:p>
        </w:tc>
        <w:tc>
          <w:tcPr/>
          <w:p>
            <w:pPr>
              <w:pStyle w:val="Compact"/>
            </w:pPr>
            <w:r>
              <w:t xml:space="preserve">Nenhum está certo</w:t>
            </w:r>
          </w:p>
        </w:tc>
        <w:tc>
          <w:tcPr/>
          <w:p>
            <w:pPr>
              <w:pStyle w:val="Compact"/>
            </w:pPr>
            <w:r>
              <w:t xml:space="preserve">Um só ficheiro, junto do código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Fechar sem verificar</w:t>
            </w:r>
          </w:p>
        </w:tc>
        <w:tc>
          <w:tcPr/>
          <w:p>
            <w:pPr>
              <w:pStyle w:val="Compact"/>
            </w:pPr>
            <w:r>
              <w:t xml:space="preserve">Reabre daí a um mês</w:t>
            </w:r>
          </w:p>
        </w:tc>
        <w:tc>
          <w:tcPr/>
          <w:p>
            <w:pPr>
              <w:pStyle w:val="Compact"/>
            </w:pPr>
            <w:r>
              <w:t xml:space="preserve">Fecha quem pediu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7" w:name="documentos-relacionados"/>
    <w:p>
      <w:pPr>
        <w:pStyle w:val="Heading2"/>
      </w:pPr>
      <w:r>
        <w:t xml:space="preserve">Documentos relacionados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Relação</w:t>
            </w:r>
          </w:p>
        </w:tc>
      </w:tr>
      <w:tr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</w:rPr>
                <w:t xml:space="preserve">Ata de Reunião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Origem da maioria das ações e registo das decisões</w:t>
            </w:r>
          </w:p>
        </w:tc>
      </w:tr>
      <w:tr>
        <w:tc>
          <w:tcPr/>
          <w:p>
            <w:pPr>
              <w:pStyle w:val="Compact"/>
            </w:pPr>
            <w:hyperlink r:id="rId74">
              <w:r>
                <w:rPr>
                  <w:rStyle w:val="Hyperlink"/>
                </w:rPr>
                <w:t xml:space="preserve">Convocatória e Agenda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Os últimos 5 minutos de cada reunião alimentam este ficheiro</w:t>
            </w:r>
          </w:p>
        </w:tc>
      </w:tr>
      <w:tr>
        <w:tc>
          <w:tcPr/>
          <w:p>
            <w:pPr>
              <w:pStyle w:val="Compact"/>
            </w:pPr>
            <w:hyperlink r:id="rId75">
              <w:r>
                <w:rPr>
                  <w:rStyle w:val="Hyperlink"/>
                </w:rPr>
                <w:t xml:space="preserve">Reuniões de Cadência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Onde se revê</w:t>
            </w:r>
          </w:p>
        </w:tc>
      </w:tr>
      <w:tr>
        <w:tc>
          <w:tcPr/>
          <w:p>
            <w:pPr>
              <w:pStyle w:val="Compact"/>
            </w:pPr>
            <w:hyperlink r:id="rId76">
              <w:r>
                <w:rPr>
                  <w:rStyle w:val="Hyperlink"/>
                </w:rPr>
                <w:t xml:space="preserve">Relatório de Estado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Consome a vista</w:t>
            </w:r>
            <w:r>
              <w:t xml:space="preserve"> </w:t>
            </w:r>
            <w:r>
              <w:t xml:space="preserve">“Próximos passos”</w:t>
            </w:r>
          </w:p>
        </w:tc>
      </w:tr>
      <w:tr>
        <w:tc>
          <w:tcPr/>
          <w:p>
            <w:pPr>
              <w:pStyle w:val="Compact"/>
            </w:pPr>
            <w:hyperlink r:id="rId53">
              <w:r>
                <w:rPr>
                  <w:rStyle w:val="Hyperlink"/>
                </w:rPr>
                <w:t xml:space="preserve">Gestão de Alterações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Para onde vai o que é pedido novo</w:t>
            </w:r>
          </w:p>
        </w:tc>
      </w:tr>
      <w:tr>
        <w:tc>
          <w:tcPr/>
          <w:p>
            <w:pPr>
              <w:pStyle w:val="Compact"/>
            </w:pPr>
            <w:hyperlink r:id="rId69">
              <w:r>
                <w:rPr>
                  <w:rStyle w:val="Hyperlink"/>
                </w:rPr>
                <w:t xml:space="preserve">Matriz de Riscos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Para onde sobe o que ameaça um marco</w:t>
            </w:r>
          </w:p>
        </w:tc>
      </w:tr>
    </w:tbl>
    <w:bookmarkEnd w:id="77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image" Id="rId49" Target="media/rId49.png" /><Relationship Type="http://schemas.openxmlformats.org/officeDocument/2006/relationships/image" Id="rId57" Target="media/rId57.png" /><Relationship Type="http://schemas.openxmlformats.org/officeDocument/2006/relationships/hyperlink" Id="rId69" Target="../07-governanca/03-matriz-riscos.md" TargetMode="External" /><Relationship Type="http://schemas.openxmlformats.org/officeDocument/2006/relationships/hyperlink" Id="rId53" Target="04-gestao-alteracoes.md" TargetMode="External" /><Relationship Type="http://schemas.openxmlformats.org/officeDocument/2006/relationships/hyperlink" Id="rId52" Target="05-ata-reuniao.md" TargetMode="External" /><Relationship Type="http://schemas.openxmlformats.org/officeDocument/2006/relationships/hyperlink" Id="rId76" Target="06-relatorio-estado.md" TargetMode="External" /><Relationship Type="http://schemas.openxmlformats.org/officeDocument/2006/relationships/hyperlink" Id="rId74" Target="07-convocatoria-e-agenda.md" TargetMode="External" /><Relationship Type="http://schemas.openxmlformats.org/officeDocument/2006/relationships/hyperlink" Id="rId75" Target="09-reunioes-de-cadencia.md" TargetMode="External" /><Relationship Type="http://schemas.openxmlformats.org/officeDocument/2006/relationships/hyperlink" Id="rId68" Target="09-reunioes-de-cadencia.md#8-ponto-com-o-cliente" TargetMode="External" /><Relationship Type="http://schemas.openxmlformats.org/officeDocument/2006/relationships/hyperlink" Id="rId66" Target="09-reunioes-de-cadencia.md#9-comit&#233;-de-acompanhamento-steer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../07-governanca/03-matriz-riscos.md" TargetMode="External" /><Relationship Type="http://schemas.openxmlformats.org/officeDocument/2006/relationships/hyperlink" Id="rId53" Target="04-gestao-alteracoes.md" TargetMode="External" /><Relationship Type="http://schemas.openxmlformats.org/officeDocument/2006/relationships/hyperlink" Id="rId52" Target="05-ata-reuniao.md" TargetMode="External" /><Relationship Type="http://schemas.openxmlformats.org/officeDocument/2006/relationships/hyperlink" Id="rId76" Target="06-relatorio-estado.md" TargetMode="External" /><Relationship Type="http://schemas.openxmlformats.org/officeDocument/2006/relationships/hyperlink" Id="rId74" Target="07-convocatoria-e-agenda.md" TargetMode="External" /><Relationship Type="http://schemas.openxmlformats.org/officeDocument/2006/relationships/hyperlink" Id="rId75" Target="09-reunioes-de-cadencia.md" TargetMode="External" /><Relationship Type="http://schemas.openxmlformats.org/officeDocument/2006/relationships/hyperlink" Id="rId68" Target="09-reunioes-de-cadencia.md#8-ponto-com-o-cliente" TargetMode="External" /><Relationship Type="http://schemas.openxmlformats.org/officeDocument/2006/relationships/hyperlink" Id="rId66" Target="09-reunioes-de-cadencia.md#9-comit&#233;-de-acompanhamento-steer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Registo de Ações e Próximos Passos</dc:title>
  <dc:creator/>
  <dc:language>pt-PT</dc:language>
  <cp:keywords/>
  <dcterms:created xsi:type="dcterms:W3CDTF">2026-08-24T14:35:18Z</dcterms:created>
  <dcterms:modified xsi:type="dcterms:W3CDTF">2026-08-24T14:35:18Z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