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type="character" w:customStyle="1" w:styleId="KeywordTok">
    <w:name w:val="KeywordTok"/>
    <w:basedOn w:val="VerbatimChar"/>
    <w:rPr>
      <w:b/>
      <w:color w:val="00537e"/>
    </w:rPr>
  </w:style>
  <w:style w:type="character" w:customStyle="1" w:styleId="DataTypeTok">
    <w:name w:val="DataTypeTok"/>
    <w:basedOn w:val="VerbatimChar"/>
    <w:rPr>
      <w:color w:val="00679e"/>
    </w:rPr>
  </w:style>
  <w:style w:type="character" w:customStyle="1" w:styleId="DecValTok">
    <w:name w:val="DecValTok"/>
    <w:basedOn w:val="VerbatimChar"/>
    <w:rPr>
      <w:color w:val="876c0d"/>
    </w:rPr>
  </w:style>
  <w:style w:type="character" w:customStyle="1" w:styleId="BaseNTok">
    <w:name w:val="BaseNTok"/>
    <w:basedOn w:val="VerbatimChar"/>
    <w:rPr>
      <w:color w:val="876c0d"/>
    </w:rPr>
  </w:style>
  <w:style w:type="character" w:customStyle="1" w:styleId="FloatTok">
    <w:name w:val="FloatTok"/>
    <w:basedOn w:val="VerbatimChar"/>
    <w:rPr>
      <w:color w:val="876c0d"/>
    </w:rPr>
  </w:style>
  <w:style w:type="character" w:customStyle="1" w:styleId="ConstantTok">
    <w:name w:val="ConstantTok"/>
    <w:basedOn w:val="VerbatimChar"/>
    <w:rPr>
      <w:color w:val="876c0d"/>
    </w:rPr>
  </w:style>
  <w:style w:type="character" w:customStyle="1" w:styleId="CharTok">
    <w:name w:val="CharTok"/>
    <w:basedOn w:val="VerbatimChar"/>
    <w:rPr>
      <w:color w:val="367c2b"/>
    </w:rPr>
  </w:style>
  <w:style w:type="character" w:customStyle="1" w:styleId="SpecialCharTok">
    <w:name w:val="SpecialCharTok"/>
    <w:basedOn w:val="VerbatimChar"/>
    <w:rPr>
      <w:color w:val="a2451c"/>
    </w:rPr>
  </w:style>
  <w:style w:type="character" w:customStyle="1" w:styleId="StringTok">
    <w:name w:val="StringTok"/>
    <w:basedOn w:val="VerbatimChar"/>
    <w:rPr>
      <w:color w:val="367c2b"/>
    </w:rPr>
  </w:style>
  <w:style w:type="character" w:customStyle="1" w:styleId="VerbatimStringTok">
    <w:name w:val="VerbatimStringTok"/>
    <w:basedOn w:val="VerbatimChar"/>
    <w:rPr>
      <w:color w:val="367c2b"/>
    </w:rPr>
  </w:style>
  <w:style w:type="character" w:customStyle="1" w:styleId="SpecialStringTok">
    <w:name w:val="SpecialStringTok"/>
    <w:basedOn w:val="VerbatimChar"/>
    <w:rPr>
      <w:color w:val="367c2b"/>
    </w:rPr>
  </w:style>
  <w:style w:type="character" w:customStyle="1" w:styleId="ImportTok">
    <w:name w:val="ImportTok"/>
    <w:basedOn w:val="VerbatimChar"/>
    <w:rPr>
      <w:b/>
      <w:color w:val="00537e"/>
    </w:rPr>
  </w:style>
  <w:style w:type="character" w:customStyle="1" w:styleId="CommentTok">
    <w:name w:val="CommentTok"/>
    <w:basedOn w:val="VerbatimChar"/>
    <w:rPr>
      <w:i/>
      <w:color w:val="6b6e74"/>
    </w:rPr>
  </w:style>
  <w:style w:type="character" w:customStyle="1" w:styleId="DocumentationTok">
    <w:name w:val="DocumentationTok"/>
    <w:basedOn w:val="VerbatimChar"/>
    <w:rPr>
      <w:i/>
      <w:color w:val="6b6e74"/>
    </w:rPr>
  </w:style>
  <w:style w:type="character" w:customStyle="1" w:styleId="AnnotationTok">
    <w:name w:val="AnnotationTok"/>
    <w:basedOn w:val="VerbatimChar"/>
    <w:rPr>
      <w:i/>
      <w:color w:val="6b6e74"/>
    </w:rPr>
  </w:style>
  <w:style w:type="character" w:customStyle="1" w:styleId="CommentVarTok">
    <w:name w:val="CommentVarTok"/>
    <w:basedOn w:val="VerbatimChar"/>
    <w:rPr>
      <w:i/>
      <w:color w:val="6b6e74"/>
    </w:rPr>
  </w:style>
  <w:style w:type="character" w:customStyle="1" w:styleId="OtherTok">
    <w:name w:val="OtherTok"/>
    <w:basedOn w:val="VerbatimChar"/>
    <w:rPr>
      <w:color w:val="222428"/>
    </w:rPr>
  </w:style>
  <w:style w:type="character" w:customStyle="1" w:styleId="FunctionTok">
    <w:name w:val="FunctionTok"/>
    <w:basedOn w:val="VerbatimChar"/>
    <w:rPr>
      <w:color w:val="00679e"/>
    </w:rPr>
  </w:style>
  <w:style w:type="character" w:customStyle="1" w:styleId="VariableTok">
    <w:name w:val="VariableTok"/>
    <w:basedOn w:val="VerbatimChar"/>
    <w:rPr>
      <w:color w:val="222428"/>
    </w:rPr>
  </w:style>
  <w:style w:type="character" w:customStyle="1" w:styleId="ControlFlowTok">
    <w:name w:val="ControlFlowTok"/>
    <w:basedOn w:val="VerbatimChar"/>
    <w:rPr>
      <w:b/>
      <w:color w:val="00537e"/>
    </w:rPr>
  </w:style>
  <w:style w:type="character" w:customStyle="1" w:styleId="OperatorTok">
    <w:name w:val="OperatorTok"/>
    <w:basedOn w:val="VerbatimChar"/>
    <w:rPr>
      <w:color w:val="222428"/>
    </w:rPr>
  </w:style>
  <w:style w:type="character" w:customStyle="1" w:styleId="BuiltInTok">
    <w:name w:val="BuiltInTok"/>
    <w:basedOn w:val="VerbatimChar"/>
    <w:rPr>
      <w:color w:val="222428"/>
    </w:rPr>
  </w:style>
  <w:style w:type="character" w:customStyle="1" w:styleId="ExtensionTok">
    <w:name w:val="ExtensionTok"/>
    <w:basedOn w:val="VerbatimChar"/>
    <w:rPr>
      <w:color w:val="222428"/>
    </w:rPr>
  </w:style>
  <w:style w:type="character" w:customStyle="1" w:styleId="PreprocessorTok">
    <w:name w:val="PreprocessorTok"/>
    <w:basedOn w:val="VerbatimChar"/>
    <w:rPr>
      <w:color w:val="a2451c"/>
    </w:rPr>
  </w:style>
  <w:style w:type="character" w:customStyle="1" w:styleId="AttributeTok">
    <w:name w:val="AttributeTok"/>
    <w:basedOn w:val="VerbatimChar"/>
    <w:rPr>
      <w:color w:val="00679e"/>
    </w:rPr>
  </w:style>
  <w:style w:type="character" w:customStyle="1" w:styleId="RegionMarkerTok">
    <w:name w:val="RegionMarkerTok"/>
    <w:basedOn w:val="VerbatimChar"/>
    <w:rPr>
      <w:color w:val="222428"/>
    </w:rPr>
  </w:style>
  <w:style w:type="character" w:customStyle="1" w:styleId="InformationTok">
    <w:name w:val="InformationTok"/>
    <w:basedOn w:val="VerbatimChar"/>
    <w:rPr>
      <w:i/>
      <w:color w:val="6b6e74"/>
    </w:rPr>
  </w:style>
  <w:style w:type="character" w:customStyle="1" w:styleId="WarningTok">
    <w:name w:val="WarningTok"/>
    <w:basedOn w:val="VerbatimChar"/>
    <w:rPr>
      <w:b/>
      <w:color w:val="876c0d"/>
    </w:rPr>
  </w:style>
  <w:style w:type="character" w:customStyle="1" w:styleId="AlertTok">
    <w:name w:val="AlertTok"/>
    <w:basedOn w:val="VerbatimChar"/>
    <w:rPr>
      <w:b/>
      <w:color w:val="cf372d"/>
    </w:rPr>
  </w:style>
  <w:style w:type="character" w:customStyle="1" w:styleId="ErrorTok">
    <w:name w:val="ErrorTok"/>
    <w:basedOn w:val="VerbatimChar"/>
    <w:rPr>
      <w:b/>
      <w:color w:val="cf372d"/>
    </w:rPr>
  </w:style>
  <w:style w:type="character" w:customStyle="1" w:styleId="NormalTok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62" Target="../07-governanca/03-matriz-risc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7-governanca/03-matriz-risc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de Produto — {{NOME_DO_PRODUTO}}</dc:title>
  <dc:creator/>
  <dc:language>pt-PT</dc:language>
  <cp:keywords/>
  <dcterms:created xsi:type="dcterms:W3CDTF">2026-08-24T10:01:24Z</dcterms:created>
  <dcterms:modified xsi:type="dcterms:W3CDTF">2026-08-24T10:01:24Z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