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Especificação de Interface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{{rascunho | aprovado}}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hyperlink r:id="rId49">
        <w:r>
          <w:rPr>
            <w:rStyle w:val="Hyperlink"/>
          </w:rPr>
          <w:t xml:space="preserve">User Stories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Start w:id="52" w:name="para-que-serve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Este documento diz</w:t>
      </w:r>
      <w:r>
        <w:t xml:space="preserve"> </w:t>
      </w:r>
      <w:r>
        <w:rPr>
          <w:b/>
          <w:bCs/>
        </w:rPr>
        <w:t xml:space="preserve">o que cada ecrã faz</w:t>
      </w:r>
      <w:r>
        <w:t xml:space="preserve">, não o que parece. O aspeto vive no</w:t>
      </w:r>
      <w:r>
        <w:t xml:space="preserve"> </w:t>
      </w:r>
      <w:hyperlink r:id="rId51">
        <w:r>
          <w:rPr>
            <w:rStyle w:val="Hyperlink"/>
          </w:rPr>
          <w:t xml:space="preserve">Sistema de Design</w:t>
        </w:r>
      </w:hyperlink>
      <w:r>
        <w:t xml:space="preserve"> </w:t>
      </w:r>
      <w:r>
        <w:t xml:space="preserve">e nos protótipos; aqui está o</w:t>
      </w:r>
      <w:r>
        <w:t xml:space="preserve"> </w:t>
      </w:r>
      <w:r>
        <w:t xml:space="preserve">comportamento — o que aparece, quando, com que dados, e o que acontece quando</w:t>
      </w:r>
      <w:r>
        <w:t xml:space="preserve"> </w:t>
      </w:r>
      <w:r>
        <w:t xml:space="preserve">corre mal.</w:t>
      </w:r>
    </w:p>
    <w:p>
      <w:pPr>
        <w:pStyle w:val="BodyText"/>
      </w:pPr>
      <w:r>
        <w:t xml:space="preserve">É o documento que permite construir um ecrã sem perguntar nada a ninguém, e o</w:t>
      </w:r>
      <w:r>
        <w:t xml:space="preserve"> </w:t>
      </w:r>
      <w:r>
        <w:t xml:space="preserve">que permite testá-lo sem adivinhar qual era a intenção.</w:t>
      </w:r>
    </w:p>
    <w:p>
      <w:r>
        <w:pict>
          <v:rect style="width:0;height:1.5pt" o:hralign="center" o:hrstd="t" o:hr="t"/>
        </w:pict>
      </w:r>
    </w:p>
    <w:bookmarkEnd w:id="52"/>
    <w:bookmarkStart w:id="53" w:name="inventário-de-ecrãs"/>
    <w:p>
      <w:pPr>
        <w:pStyle w:val="Heading2"/>
      </w:pPr>
      <w:r>
        <w:t xml:space="preserve">2. Inventário de ecrãs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Papel que acede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{{Início}}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{{UC-01}}</w:t>
            </w:r>
          </w:p>
        </w:tc>
        <w:tc>
          <w:tcPr/>
          <w:p>
            <w:pPr>
              <w:pStyle w:val="Compact"/>
            </w:pPr>
            <w:r>
              <w:t xml:space="preserve">{{Especificado}}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{{UC-03}}</w:t>
            </w:r>
          </w:p>
        </w:tc>
        <w:tc>
          <w:tcPr/>
          <w:p>
            <w:pPr>
              <w:pStyle w:val="Compact"/>
            </w:pPr>
            <w:r>
              <w:t xml:space="preserve">{{Por especificar}}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{{Registo de ocorrência}}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{{UC-07}}</w:t>
            </w:r>
          </w:p>
        </w:tc>
        <w:tc>
          <w:tcPr/>
          <w:p>
            <w:pPr>
              <w:pStyle w:val="Compact"/>
            </w:pPr>
            <w:r>
              <w:t xml:space="preserve">{{Especificado}}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mapa-de-navegação"/>
    <w:p>
      <w:pPr>
        <w:pStyle w:val="Heading2"/>
      </w:pPr>
      <w:r>
        <w:t xml:space="preserve">3. Mapa de navegação</w:t>
      </w:r>
    </w:p>
    <w:p>
      <w:pPr>
        <w:pStyle w:val="FirstParagraph"/>
      </w:pPr>
      <w:r>
        <w:drawing>
          <wp:inline>
            <wp:extent cx="6191999" cy="98201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98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de qualquer ecrã tem de haver caminho de volta sem usar o botão do</w:t>
      </w:r>
      <w:r>
        <w:t xml:space="preserve"> </w:t>
      </w:r>
      <w:r>
        <w:t xml:space="preserve">browser. Um beco sem saída é um defeito, não uma omissão de desenho.</w:t>
      </w:r>
    </w:p>
    <w:p>
      <w:r>
        <w:pict>
          <v:rect style="width:0;height:1.5pt" o:hralign="center" o:hrstd="t" o:hr="t"/>
        </w:pict>
      </w:r>
    </w:p>
    <w:bookmarkEnd w:id="57"/>
    <w:bookmarkStart w:id="67" w:name="ficha-de-ecrã"/>
    <w:p>
      <w:pPr>
        <w:pStyle w:val="Heading2"/>
      </w:pPr>
      <w:r>
        <w:t xml:space="preserve">4. Ficha de ecrã</w:t>
      </w:r>
    </w:p>
    <w:p>
      <w:pPr>
        <w:pStyle w:val="BlockText"/>
      </w:pPr>
      <w:r>
        <w:t xml:space="preserve">Repetir por cada ecrã do inventário.</w:t>
      </w:r>
    </w:p>
    <w:bookmarkStart w:id="66" w:name="e-nn-nome-do-ecrã"/>
    <w:p>
      <w:pPr>
        <w:pStyle w:val="Heading3"/>
      </w:pPr>
      <w:r>
        <w:t xml:space="preserve">E-{{nn}} — {{Nome do ecrã}}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{{o que o utilizador vem aqui fazer, numa frase}}</w:t>
      </w:r>
      <w:r>
        <w:t xml:space="preserve"> </w:t>
      </w:r>
      <w:r>
        <w:rPr>
          <w:b/>
          <w:bCs/>
        </w:rPr>
        <w:t xml:space="preserve">Quem acede:</w:t>
      </w:r>
      <w:r>
        <w:t xml:space="preserve"> </w:t>
      </w:r>
      <w:r>
        <w:t xml:space="preserve">{{papéis}} ·</w:t>
      </w:r>
      <w:r>
        <w:t xml:space="preserve"> </w:t>
      </w:r>
      <w:r>
        <w:rPr>
          <w:b/>
          <w:bCs/>
        </w:rPr>
        <w:t xml:space="preserve">Chega de:</w:t>
      </w:r>
      <w:r>
        <w:t xml:space="preserve"> </w:t>
      </w:r>
      <w:r>
        <w:t xml:space="preserve">{{E-nn}} ·</w:t>
      </w:r>
      <w:r>
        <w:t xml:space="preserve"> </w:t>
      </w:r>
      <w:r>
        <w:rPr>
          <w:b/>
          <w:bCs/>
        </w:rPr>
        <w:t xml:space="preserve">Vai para:</w:t>
      </w:r>
      <w:r>
        <w:t xml:space="preserve"> </w:t>
      </w:r>
      <w:r>
        <w:t xml:space="preserve">{{E-nn}}</w:t>
      </w:r>
      <w:r>
        <w:t xml:space="preserve"> </w:t>
      </w:r>
      <w:r>
        <w:rPr>
          <w:b/>
          <w:bCs/>
        </w:rPr>
        <w:t xml:space="preserve">Dispositivo:</w:t>
      </w:r>
      <w:r>
        <w:t xml:space="preserve"> </w:t>
      </w:r>
      <w:r>
        <w:t xml:space="preserve">{{telemóvel | tablet | desktop | PDA}}</w:t>
      </w:r>
    </w:p>
    <w:bookmarkStart w:id="58" w:name="conteúdo"/>
    <w:p>
      <w:pPr>
        <w:pStyle w:val="Heading4"/>
      </w:pPr>
      <w:r>
        <w:t xml:space="preserve">4.1 Conteúdo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Origem do dado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{{Matrícula}}</w:t>
            </w:r>
          </w:p>
        </w:tc>
        <w:tc>
          <w:tcPr/>
          <w:p>
            <w:pPr>
              <w:pStyle w:val="Compact"/>
            </w:pPr>
            <w:r>
              <w:t xml:space="preserve">{{Campo texto}}</w:t>
            </w:r>
          </w:p>
        </w:tc>
        <w:tc>
          <w:tcPr/>
          <w:p>
            <w:pPr>
              <w:pStyle w:val="Compact"/>
            </w:pPr>
            <w:r>
              <w:t xml:space="preserve">{{utilizador}}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{{formato AA-00-AA, único}}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{{Marca}}</w:t>
            </w:r>
          </w:p>
        </w:tc>
        <w:tc>
          <w:tcPr/>
          <w:p>
            <w:pPr>
              <w:pStyle w:val="Compact"/>
            </w:pPr>
            <w:r>
              <w:t xml:space="preserve">{{Lista}}</w:t>
            </w:r>
          </w:p>
        </w:tc>
        <w:tc>
          <w:tcPr/>
          <w:p>
            <w:pPr>
              <w:pStyle w:val="Compact"/>
            </w:pPr>
            <w:r>
              <w:t xml:space="preserve">{{fleet_brand, ativas}}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{{ordenada por 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{{Quilómetros}}</w:t>
            </w:r>
          </w:p>
        </w:tc>
        <w:tc>
          <w:tcPr/>
          <w:p>
            <w:pPr>
              <w:pStyle w:val="Compact"/>
            </w:pPr>
            <w:r>
              <w:t xml:space="preserve">{{Campo numérico}}</w:t>
            </w:r>
          </w:p>
        </w:tc>
        <w:tc>
          <w:tcPr/>
          <w:p>
            <w:pPr>
              <w:pStyle w:val="Compact"/>
            </w:pPr>
            <w:r>
              <w:t xml:space="preserve">{{utilizador}}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{{≥ leitura anterior}}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{{Custo total}}</w:t>
            </w:r>
          </w:p>
        </w:tc>
        <w:tc>
          <w:tcPr/>
          <w:p>
            <w:pPr>
              <w:pStyle w:val="Compact"/>
            </w:pPr>
            <w:r>
              <w:t xml:space="preserve">{{Só leitura}}</w:t>
            </w:r>
          </w:p>
        </w:tc>
        <w:tc>
          <w:tcPr/>
          <w:p>
            <w:pPr>
              <w:pStyle w:val="Compact"/>
            </w:pPr>
            <w:r>
              <w:t xml:space="preserve">{{calculado}}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{{soma das despesas não rejeitadas}}</w:t>
            </w:r>
          </w:p>
        </w:tc>
      </w:tr>
    </w:tbl>
    <w:bookmarkEnd w:id="58"/>
    <w:bookmarkStart w:id="59" w:name="ações"/>
    <w:p>
      <w:pPr>
        <w:pStyle w:val="Heading4"/>
      </w:pPr>
      <w:r>
        <w:t xml:space="preserve">4.2 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Quem pode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  <w:tc>
          <w:tcPr/>
          <w:p>
            <w:pPr>
              <w:pStyle w:val="Compact"/>
            </w:pPr>
            <w:r>
              <w:t xml:space="preserve">Confirmação?</w:t>
            </w:r>
          </w:p>
        </w:tc>
        <w:tc>
          <w:tcPr/>
          <w:p>
            <w:pPr>
              <w:pStyle w:val="Compact"/>
            </w:pPr>
            <w:r>
              <w:t xml:space="preserve">Depois vai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{{Guardar}}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{{Cria/atualiza}}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{{E-04}}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{{Abater viatura}}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{{Irreversível}}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Sim, com escrita da matrícula</w:t>
            </w:r>
          </w:p>
        </w:tc>
        <w:tc>
          <w:tcPr/>
          <w:p>
            <w:pPr>
              <w:pStyle w:val="Compact"/>
            </w:pPr>
            <w:r>
              <w:t xml:space="preserve">{{E-02}}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toda a ação destrutiva ou irreversível pede confirmação explícita, e</w:t>
      </w:r>
      <w:r>
        <w:t xml:space="preserve"> </w:t>
      </w:r>
      <w:r>
        <w:t xml:space="preserve">a confirmação nomeia o que vai ser afetado.</w:t>
      </w:r>
      <w:r>
        <w:t xml:space="preserve"> </w:t>
      </w:r>
      <w:r>
        <w:t xml:space="preserve">“Tem a certeza?”</w:t>
      </w:r>
      <w:r>
        <w:t xml:space="preserve"> </w:t>
      </w:r>
      <w:r>
        <w:t xml:space="preserve">não é confirmação.</w:t>
      </w:r>
    </w:p>
    <w:bookmarkEnd w:id="59"/>
    <w:bookmarkStart w:id="60" w:name="estados-do-ecrã"/>
    <w:p>
      <w:pPr>
        <w:pStyle w:val="Heading4"/>
      </w:pPr>
      <w:r>
        <w:t xml:space="preserve">4.3 Estados do ecrã</w:t>
      </w:r>
    </w:p>
    <w:p>
      <w:pPr>
        <w:pStyle w:val="FirstParagraph"/>
      </w:pPr>
      <w:r>
        <w:t xml:space="preserve">Os cinco que se esquecem sempre.</w:t>
      </w:r>
      <w:r>
        <w:t xml:space="preserve"> </w:t>
      </w:r>
      <w:r>
        <w:rPr>
          <w:b/>
          <w:bCs/>
        </w:rPr>
        <w:t xml:space="preserve">Nenhum é opcional.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Quando ocorre</w:t>
            </w:r>
          </w:p>
        </w:tc>
        <w:tc>
          <w:tcPr/>
          <w:p>
            <w:pPr>
              <w:pStyle w:val="Compact"/>
            </w:pPr>
            <w:r>
              <w:t xml:space="preserve">O que se mostra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Vazio</w:t>
            </w:r>
          </w:p>
        </w:tc>
        <w:tc>
          <w:tcPr/>
          <w:p>
            <w:pPr>
              <w:pStyle w:val="Compact"/>
            </w:pPr>
            <w:r>
              <w:t xml:space="preserve">{{Não há viaturas registadas}}</w:t>
            </w:r>
          </w:p>
        </w:tc>
        <w:tc>
          <w:tcPr/>
          <w:p>
            <w:pPr>
              <w:pStyle w:val="Compact"/>
            </w:pPr>
            <w:r>
              <w:t xml:space="preserve">{{Explicação + ação para criar a primeira}}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carregar</w:t>
            </w:r>
          </w:p>
        </w:tc>
        <w:tc>
          <w:tcPr/>
          <w:p>
            <w:pPr>
              <w:pStyle w:val="Compact"/>
            </w:pPr>
            <w:r>
              <w:t xml:space="preserve">{{Enquanto o pedido não responde}}</w:t>
            </w:r>
          </w:p>
        </w:tc>
        <w:tc>
          <w:tcPr/>
          <w:p>
            <w:pPr>
              <w:pStyle w:val="Compact"/>
            </w:pPr>
            <w:r>
              <w:t xml:space="preserve">{{Esqueleto do conteúdo, não um círculo a girar}}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{{Falha de rede ou do servidor}}</w:t>
            </w:r>
          </w:p>
        </w:tc>
        <w:tc>
          <w:tcPr/>
          <w:p>
            <w:pPr>
              <w:pStyle w:val="Compact"/>
            </w:pPr>
            <w:r>
              <w:t xml:space="preserve">{{O que falhou, o que fazer, botão de repetir}}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{{Papel não autorizado}}</w:t>
            </w:r>
          </w:p>
        </w:tc>
        <w:tc>
          <w:tcPr/>
          <w:p>
            <w:pPr>
              <w:pStyle w:val="Compact"/>
            </w:pPr>
            <w:r>
              <w:t xml:space="preserve">{{Dizer que não tem acesso; não esconder sem explicar}}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{{Parte dos dados falhou}}</w:t>
            </w:r>
          </w:p>
        </w:tc>
        <w:tc>
          <w:tcPr/>
          <w:p>
            <w:pPr>
              <w:pStyle w:val="Compact"/>
            </w:pPr>
            <w:r>
              <w:t xml:space="preserve">{{Mostrar o que há, assinalar o que falta}}</w:t>
            </w:r>
          </w:p>
        </w:tc>
      </w:tr>
    </w:tbl>
    <w:bookmarkEnd w:id="60"/>
    <w:bookmarkStart w:id="62" w:name="validação-e-mensagens"/>
    <w:p>
      <w:pPr>
        <w:pStyle w:val="Heading4"/>
      </w:pPr>
      <w:r>
        <w:t xml:space="preserve">4.4 Validação e mensagens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Quando valida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{{Matrícula}}</w:t>
            </w:r>
          </w:p>
        </w:tc>
        <w:tc>
          <w:tcPr/>
          <w:p>
            <w:pPr>
              <w:pStyle w:val="Compact"/>
            </w:pPr>
            <w:r>
              <w:t xml:space="preserve">{{Formato}}</w:t>
            </w:r>
          </w:p>
        </w:tc>
        <w:tc>
          <w:tcPr/>
          <w:p>
            <w:pPr>
              <w:pStyle w:val="Compact"/>
            </w:pPr>
            <w:r>
              <w:t xml:space="preserve">{{Ao sair do campo}}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matrícula tem o formato AA-00-AA.”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{{Matrícula}}</w:t>
            </w:r>
          </w:p>
        </w:tc>
        <w:tc>
          <w:tcPr/>
          <w:p>
            <w:pPr>
              <w:pStyle w:val="Compact"/>
            </w:pPr>
            <w:r>
              <w:t xml:space="preserve">{{Única}}</w:t>
            </w:r>
          </w:p>
        </w:tc>
        <w:tc>
          <w:tcPr/>
          <w:p>
            <w:pPr>
              <w:pStyle w:val="Compact"/>
            </w:pPr>
            <w:r>
              <w:t xml:space="preserve">{{Ao submeter}}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“Já existe uma viatura com a matrícula AA-00-AA.”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{{Quilómetros}}</w:t>
            </w:r>
          </w:p>
        </w:tc>
        <w:tc>
          <w:tcPr/>
          <w:p>
            <w:pPr>
              <w:pStyle w:val="Compact"/>
            </w:pPr>
            <w:r>
              <w:t xml:space="preserve">{{≥ anterior}}</w:t>
            </w:r>
          </w:p>
        </w:tc>
        <w:tc>
          <w:tcPr/>
          <w:p>
            <w:pPr>
              <w:pStyle w:val="Compact"/>
            </w:pPr>
            <w:r>
              <w:t xml:space="preserve">{{Ao escrever}}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última leitura foi 45 000 km, a 12/03.”</w:t>
            </w:r>
            <w:r>
              <w:t xml:space="preserve">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das mensagens:</w:t>
      </w:r>
      <w:r>
        <w:t xml:space="preserve"> </w:t>
      </w:r>
      <w:r>
        <w:t xml:space="preserve">dizem o que aconteceu e o que fazer a seguir, nomeiam</w:t>
      </w:r>
      <w:r>
        <w:t xml:space="preserve"> </w:t>
      </w:r>
      <w:r>
        <w:t xml:space="preserve">o valor em causa, e nunca culpam o utilizador. Detalhe em</w:t>
      </w:r>
      <w:r>
        <w:t xml:space="preserve"> </w:t>
      </w:r>
      <w:hyperlink r:id="rId61">
        <w:r>
          <w:rPr>
            <w:rStyle w:val="Hyperlink"/>
          </w:rPr>
          <w:t xml:space="preserve">Conteúdo e Microcopy</w:t>
        </w:r>
      </w:hyperlink>
      <w:r>
        <w:t xml:space="preserve">.</w:t>
      </w:r>
    </w:p>
    <w:bookmarkEnd w:id="62"/>
    <w:bookmarkStart w:id="63" w:name="comportamento-em-ecrã-pequeno"/>
    <w:p>
      <w:pPr>
        <w:pStyle w:val="Heading4"/>
      </w:pPr>
      <w:r>
        <w:t xml:space="preserve">4.5 Comportamento em ecrã pequeno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Largura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{{&lt; 640 px}}</w:t>
            </w:r>
          </w:p>
        </w:tc>
        <w:tc>
          <w:tcPr/>
          <w:p>
            <w:pPr>
              <w:pStyle w:val="Compact"/>
            </w:pPr>
            <w:r>
              <w:t xml:space="preserve">{{Tabela vira lista de cartões; ações no fundo}}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{{640–1024 px}}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{{&gt; 1024 px}}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3"/>
    <w:bookmarkStart w:id="65" w:name="teclado-e-leitura"/>
    <w:p>
      <w:pPr>
        <w:pStyle w:val="Heading4"/>
      </w:pPr>
      <w:r>
        <w:t xml:space="preserve">4.6 Teclado e leitura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Ordem de tabulação</w:t>
            </w:r>
          </w:p>
        </w:tc>
        <w:tc>
          <w:tcPr/>
          <w:p>
            <w:pPr>
              <w:pStyle w:val="Compact"/>
            </w:pPr>
            <w:r>
              <w:t xml:space="preserve">{{Segue a ordem visual, de cima para baixo}}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 inicial</w:t>
            </w:r>
          </w:p>
        </w:tc>
        <w:tc>
          <w:tcPr/>
          <w:p>
            <w:pPr>
              <w:pStyle w:val="Compact"/>
            </w:pPr>
            <w:r>
              <w:t xml:space="preserve">{{Primeiro campo editável}}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Atalho de submissão</w:t>
            </w:r>
          </w:p>
        </w:tc>
        <w:tc>
          <w:tcPr/>
          <w:p>
            <w:pPr>
              <w:pStyle w:val="Compact"/>
            </w:pPr>
            <w:r>
              <w:t xml:space="preserve">{{Enter no último campo}}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Anúncio de erro</w:t>
            </w:r>
          </w:p>
        </w:tc>
        <w:tc>
          <w:tcPr/>
          <w:p>
            <w:pPr>
              <w:pStyle w:val="Compact"/>
            </w:pPr>
            <w:r>
              <w:t xml:space="preserve">{{Lido por leitor de ecrã ao aparecer}}</w:t>
            </w:r>
          </w:p>
        </w:tc>
      </w:tr>
    </w:tbl>
    <w:p>
      <w:pPr>
        <w:pStyle w:val="BodyText"/>
      </w:pPr>
      <w:r>
        <w:t xml:space="preserve">Critérios completos em</w:t>
      </w:r>
      <w:r>
        <w:t xml:space="preserve"> </w:t>
      </w:r>
      <w:hyperlink r:id="rId64">
        <w:r>
          <w:rPr>
            <w:rStyle w:val="Hyperlink"/>
          </w:rPr>
          <w:t xml:space="preserve">Acessibilidade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componentes-partilhados"/>
    <w:p>
      <w:pPr>
        <w:pStyle w:val="Heading2"/>
      </w:pPr>
      <w:r>
        <w:t xml:space="preserve">5. Componentes partilhados</w:t>
      </w:r>
    </w:p>
    <w:p>
      <w:pPr>
        <w:pStyle w:val="FirstParagraph"/>
      </w:pPr>
      <w:r>
        <w:t xml:space="preserve">Elementos que aparecem em vários ecrãs e se especificam uma vez.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Onde aparece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{{Cabeçalho}}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{{Seletor de viatura}}</w:t>
            </w:r>
          </w:p>
        </w:tc>
        <w:tc>
          <w:tcPr/>
          <w:p>
            <w:pPr>
              <w:pStyle w:val="Compact"/>
            </w:pPr>
            <w:r>
              <w:t xml:space="preserve">{{E-03, E-05}}</w:t>
            </w:r>
          </w:p>
        </w:tc>
        <w:tc>
          <w:tcPr/>
          <w:p>
            <w:pPr>
              <w:pStyle w:val="Compact"/>
            </w:pPr>
            <w:r>
              <w:t xml:space="preserve">{{Pesquisa por matrícula ou marca; mínimo 2 caracteres}}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{{Tabela paginada}}</w:t>
            </w:r>
          </w:p>
        </w:tc>
        <w:tc>
          <w:tcPr/>
          <w:p>
            <w:pPr>
              <w:pStyle w:val="Compact"/>
            </w:pPr>
            <w:r>
              <w:t xml:space="preserve">{{E-02, E-06}}</w:t>
            </w:r>
          </w:p>
        </w:tc>
        <w:tc>
          <w:tcPr/>
          <w:p>
            <w:pPr>
              <w:pStyle w:val="Compact"/>
            </w:pPr>
            <w:r>
              <w:t xml:space="preserve">{{25 por página; ordenação por coluna; mantém filtro ao voltar}}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rastreabilidade"/>
    <w:p>
      <w:pPr>
        <w:pStyle w:val="Heading2"/>
      </w:pPr>
      <w:r>
        <w:t xml:space="preserve">6. Rastreabilidade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{{RF-12}}</w:t>
            </w:r>
          </w:p>
        </w:tc>
        <w:tc>
          <w:tcPr/>
          <w:p>
            <w:pPr>
              <w:pStyle w:val="Compact"/>
            </w:pPr>
            <w:r>
              <w:t xml:space="preserve">{{UC-07}}</w:t>
            </w:r>
          </w:p>
        </w:tc>
        <w:tc>
          <w:tcPr/>
          <w:p>
            <w:pPr>
              <w:pStyle w:val="Compact"/>
            </w:pPr>
            <w:r>
              <w:t xml:space="preserve">{{CA-07-01}}</w:t>
            </w:r>
          </w:p>
        </w:tc>
      </w:tr>
    </w:tbl>
    <w:bookmarkEnd w:id="6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hyperlink" Id="rId49" Target="../01-requisitos/04-user-stories.md" TargetMode="External" /><Relationship Type="http://schemas.openxmlformats.org/officeDocument/2006/relationships/hyperlink" Id="rId50" Target="../02-analise/01-use-cases.md" TargetMode="External" /><Relationship Type="http://schemas.openxmlformats.org/officeDocument/2006/relationships/hyperlink" Id="rId51" Target="03-design-system.md" TargetMode="External" /><Relationship Type="http://schemas.openxmlformats.org/officeDocument/2006/relationships/hyperlink" Id="rId64" Target="04-acessibilidade.md" TargetMode="External" /><Relationship Type="http://schemas.openxmlformats.org/officeDocument/2006/relationships/hyperlink" Id="rId61" Target="05-conteudo-e-microcop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1-requisitos/04-user-stories.md" TargetMode="External" /><Relationship Type="http://schemas.openxmlformats.org/officeDocument/2006/relationships/hyperlink" Id="rId50" Target="../02-analise/01-use-cases.md" TargetMode="External" /><Relationship Type="http://schemas.openxmlformats.org/officeDocument/2006/relationships/hyperlink" Id="rId51" Target="03-design-system.md" TargetMode="External" /><Relationship Type="http://schemas.openxmlformats.org/officeDocument/2006/relationships/hyperlink" Id="rId64" Target="04-acessibilidade.md" TargetMode="External" /><Relationship Type="http://schemas.openxmlformats.org/officeDocument/2006/relationships/hyperlink" Id="rId61" Target="05-conteudo-e-microcop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Interface — {{PROJETO}}</dc:title>
  <dc:creator/>
  <dc:language>pt-PT</dc:language>
  <cp:keywords/>
  <dcterms:created xsi:type="dcterms:W3CDTF">2026-08-24T10:58:28Z</dcterms:created>
  <dcterms:modified xsi:type="dcterms:W3CDTF">2026-08-24T10:58:28Z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