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Conteúdo e Microcopy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tom-de-voz"/>
    <w:p>
      <w:pPr>
        <w:pStyle w:val="Heading2"/>
      </w:pPr>
      <w:r>
        <w:t xml:space="preserve">1. Tom de voz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Somos</w:t>
            </w:r>
          </w:p>
        </w:tc>
        <w:tc>
          <w:tcPr/>
          <w:p>
            <w:pPr>
              <w:pStyle w:val="Compact"/>
            </w:pPr>
            <w:r>
              <w:t xml:space="preserve">Não somos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{{Diretos}}</w:t>
            </w:r>
          </w:p>
        </w:tc>
        <w:tc>
          <w:tcPr/>
          <w:p>
            <w:pPr>
              <w:pStyle w:val="Compact"/>
            </w:pPr>
            <w:r>
              <w:t xml:space="preserve">{{Secos}}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{{Claros}}</w:t>
            </w:r>
          </w:p>
        </w:tc>
        <w:tc>
          <w:tcPr/>
          <w:p>
            <w:pPr>
              <w:pStyle w:val="Compact"/>
            </w:pPr>
            <w:r>
              <w:t xml:space="preserve">{{Condescendentes}}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{{Úteis quando algo corre mal}}</w:t>
            </w:r>
          </w:p>
        </w:tc>
        <w:tc>
          <w:tcPr/>
          <w:p>
            <w:pPr>
              <w:pStyle w:val="Compact"/>
            </w:pPr>
            <w:r>
              <w:t xml:space="preserve">{{Alegres quando algo corre mal}}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Tratamento:</w:t>
      </w:r>
      <w:r>
        <w:t xml:space="preserve"> </w:t>
      </w:r>
      <w:r>
        <w:t xml:space="preserve">{{</w:t>
      </w:r>
      <w:r>
        <w:t xml:space="preserve">“você”</w:t>
      </w:r>
      <w:r>
        <w:t xml:space="preserve"> </w:t>
      </w:r>
      <w:r>
        <w:t xml:space="preserve">implícito —</w:t>
      </w:r>
      <w:r>
        <w:t xml:space="preserve"> </w:t>
      </w:r>
      <w:r>
        <w:t xml:space="preserve">“Guarde as alterações”</w:t>
      </w:r>
      <w:r>
        <w:t xml:space="preserve">}} ·</w:t>
      </w:r>
      <w:r>
        <w:t xml:space="preserve"> </w:t>
      </w:r>
      <w:r>
        <w:rPr>
          <w:b/>
          <w:bCs/>
        </w:rPr>
        <w:t xml:space="preserve">Pessoa:</w:t>
      </w:r>
      <w:r>
        <w:t xml:space="preserve"> </w:t>
      </w:r>
      <w:r>
        <w:t xml:space="preserve">{{a aplicação não fala de si na primeira pessoa}}</w:t>
      </w:r>
    </w:p>
    <w:p>
      <w:r>
        <w:pict>
          <v:rect style="width:0;height:1.5pt" o:hralign="center" o:hrstd="t" o:hr="t"/>
        </w:pict>
      </w:r>
    </w:p>
    <w:bookmarkEnd w:id="49"/>
    <w:bookmarkStart w:id="50" w:name="regras-de-escrita-de-interface"/>
    <w:p>
      <w:pPr>
        <w:pStyle w:val="Heading2"/>
      </w:pPr>
      <w:r>
        <w:t xml:space="preserve">2. Regras de escrita de 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botão diz a ação, não confirma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Abater viatura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jargão técnico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 500 no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Não foi possível guardar. Tente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culpar quem usa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Introduziu um valor inválido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matrícula tem o formato AA-00-AA.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 o que fazer a seguir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Falhou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 ligação. As alterações ficam guardadas e são enviadas quando houver rede.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Nomeia o objeto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 apagado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Viatura AA-00-AA abatida.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ficheiro é demasiado grande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ficheiro tem 12 MB; o limite é 5 MB.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catálogo-de-mensagens"/>
    <w:p>
      <w:pPr>
        <w:pStyle w:val="Heading2"/>
      </w:pPr>
      <w:r>
        <w:t xml:space="preserve">3. Catálogo de mensagens</w:t>
      </w:r>
    </w:p>
    <w:bookmarkStart w:id="51" w:name="erros"/>
    <w:p>
      <w:pPr>
        <w:pStyle w:val="Heading3"/>
      </w:pPr>
      <w:r>
        <w:t xml:space="preserve">3.1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Ação oferecida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{{E-01}}</w:t>
            </w:r>
          </w:p>
        </w:tc>
        <w:tc>
          <w:tcPr/>
          <w:p>
            <w:pPr>
              <w:pStyle w:val="Compact"/>
            </w:pPr>
            <w:r>
              <w:t xml:space="preserve">{{Sem ligação}}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“Sem ligação à rede. O que escreveu está guardado.”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{{Repetir}}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{{E-02}}</w:t>
            </w:r>
          </w:p>
        </w:tc>
        <w:tc>
          <w:tcPr/>
          <w:p>
            <w:pPr>
              <w:pStyle w:val="Compact"/>
            </w:pPr>
            <w:r>
              <w:t xml:space="preserve">{{Sessão expirada}}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sessão terminou por inactividade. Entre outra vez para continuar.”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{{Entrar}}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{{E-03}}</w:t>
            </w:r>
          </w:p>
        </w:tc>
        <w:tc>
          <w:tcPr/>
          <w:p>
            <w:pPr>
              <w:pStyle w:val="Compact"/>
            </w:pPr>
            <w:r>
              <w:t xml:space="preserve">{{Sem permissão}}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tem permissão para {{ação}}. Peça a um gestor.”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{{E-04}}</w:t>
            </w:r>
          </w:p>
        </w:tc>
        <w:tc>
          <w:tcPr/>
          <w:p>
            <w:pPr>
              <w:pStyle w:val="Compact"/>
            </w:pPr>
            <w:r>
              <w:t xml:space="preserve">{{Duplicado}}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“Já existe uma viatura com a matrícula {{valor}}.”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{{Ver a existente}}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{{E-05}}</w:t>
            </w:r>
          </w:p>
        </w:tc>
        <w:tc>
          <w:tcPr/>
          <w:p>
            <w:pPr>
              <w:pStyle w:val="Compact"/>
            </w:pPr>
            <w:r>
              <w:t xml:space="preserve">{{Erro do servidor}}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“Algo correu mal do nosso lado. Já fomos avisados.”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{{Repetir}}</w:t>
            </w:r>
          </w:p>
        </w:tc>
      </w:tr>
    </w:tbl>
    <w:bookmarkEnd w:id="51"/>
    <w:bookmarkStart w:id="52" w:name="estados-vazios"/>
    <w:p>
      <w:pPr>
        <w:pStyle w:val="Heading3"/>
      </w:pPr>
      <w:r>
        <w:t xml:space="preserve">3.2 Estados vazios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“Ainda não há viaturas registadas.”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“Registar a primeira”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{{Pesquisa sem resultados}}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“Nada encontrado para «{{termo}}».”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“Limpar pesquisa”</w:t>
            </w:r>
            <w:r>
              <w:t xml:space="preserve">}}</w:t>
            </w:r>
          </w:p>
        </w:tc>
      </w:tr>
    </w:tbl>
    <w:p>
      <w:pPr>
        <w:pStyle w:val="BlockText"/>
      </w:pPr>
      <w:r>
        <w:t xml:space="preserve">Um estado vazio é uma oportunidade de ensinar. Uma lista vazia sem explicação</w:t>
      </w:r>
      <w:r>
        <w:t xml:space="preserve"> </w:t>
      </w:r>
      <w:r>
        <w:t xml:space="preserve">parece uma avaria.</w:t>
      </w:r>
    </w:p>
    <w:bookmarkEnd w:id="52"/>
    <w:bookmarkStart w:id="53" w:name="confirmações"/>
    <w:p>
      <w:pPr>
        <w:pStyle w:val="Heading3"/>
      </w:pPr>
      <w:r>
        <w:t xml:space="preserve">3.3 Confirmações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Botão que confirma</w:t>
            </w:r>
          </w:p>
        </w:tc>
        <w:tc>
          <w:tcPr/>
          <w:p>
            <w:pPr>
              <w:pStyle w:val="Compact"/>
            </w:pPr>
            <w:r>
              <w:t xml:space="preserve">Botão que cancela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{{Abater viatura}}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“Abater a viatura {{matrícula}}? O histórico mantém-se, mas deixa de poder ser atribuída.”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“Abater”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“Cancelar”</w:t>
            </w:r>
            <w:r>
              <w:t xml:space="preserve">}}</w:t>
            </w:r>
          </w:p>
        </w:tc>
      </w:tr>
    </w:tbl>
    <w:bookmarkEnd w:id="53"/>
    <w:bookmarkStart w:id="54" w:name="sucesso"/>
    <w:p>
      <w:pPr>
        <w:pStyle w:val="Heading3"/>
      </w:pPr>
      <w:r>
        <w:t xml:space="preserve">3.4 Sucesso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{{Guardar}}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“Alterações guardadas.”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{{3 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terminologia-uma-palavra-por-conceito"/>
    <w:p>
      <w:pPr>
        <w:pStyle w:val="Heading2"/>
      </w:pPr>
      <w:r>
        <w:t xml:space="preserve">4. Terminologia — uma palavra por conceito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Usamos</w:t>
            </w:r>
          </w:p>
        </w:tc>
        <w:tc>
          <w:tcPr/>
          <w:p>
            <w:pPr>
              <w:pStyle w:val="Compact"/>
            </w:pPr>
            <w:r>
              <w:t xml:space="preserve">Nunca usamos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{{Veículo da frota}}</w:t>
            </w:r>
          </w:p>
        </w:tc>
        <w:tc>
          <w:tcPr/>
          <w:p>
            <w:pPr>
              <w:pStyle w:val="Compact"/>
            </w:pPr>
            <w:r>
              <w:t xml:space="preserve">{{Viatura}}</w:t>
            </w:r>
          </w:p>
        </w:tc>
        <w:tc>
          <w:tcPr/>
          <w:p>
            <w:pPr>
              <w:pStyle w:val="Compact"/>
            </w:pPr>
            <w:r>
              <w:t xml:space="preserve">{{Carro, veículo, unidade}}</w:t>
            </w:r>
          </w:p>
        </w:tc>
        <w:tc>
          <w:tcPr/>
          <w:p>
            <w:pPr>
              <w:pStyle w:val="Compact"/>
            </w:pPr>
            <w:r>
              <w:t xml:space="preserve">{{É o termo do negócio}}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{{Pessoa que conduz}}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{{Motorista, utilizador}}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Alinhado com o</w:t>
      </w:r>
      <w:r>
        <w:t xml:space="preserve"> </w:t>
      </w:r>
      <w:hyperlink r:id="rId56">
        <w:r>
          <w:rPr>
            <w:rStyle w:val="Hyperlink"/>
          </w:rPr>
          <w:t xml:space="preserve">Glossário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Se aqui e lá</w:t>
      </w:r>
      <w:r>
        <w:rPr>
          <w:b/>
          <w:bCs/>
        </w:rPr>
        <w:t xml:space="preserve"> </w:t>
      </w:r>
      <w:r>
        <w:rPr>
          <w:b/>
          <w:bCs/>
        </w:rPr>
        <w:t xml:space="preserve">divergirem, o glossário ganha</w:t>
      </w:r>
      <w:r>
        <w:t xml:space="preserve"> </w:t>
      </w:r>
      <w:r>
        <w:t xml:space="preserve">— e este documento atualiza-se.</w:t>
      </w:r>
    </w:p>
    <w:p>
      <w:r>
        <w:pict>
          <v:rect style="width:0;height:1.5pt" o:hralign="center" o:hrstd="t" o:hr="t"/>
        </w:pict>
      </w:r>
    </w:p>
    <w:bookmarkEnd w:id="57"/>
    <w:bookmarkStart w:id="58" w:name="idiomas"/>
    <w:p>
      <w:pPr>
        <w:pStyle w:val="Heading2"/>
      </w:pPr>
      <w:r>
        <w:t xml:space="preserve">5. Idiomas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{{Português (PT)}}</w:t>
            </w:r>
          </w:p>
        </w:tc>
        <w:tc>
          <w:tcPr/>
          <w:p>
            <w:pPr>
              <w:pStyle w:val="Compact"/>
            </w:pPr>
            <w:r>
              <w:t xml:space="preserve">{{Base}}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{{Inglês}}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Chaves de tradução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ecra.accao.elemento</w:t>
            </w:r>
            <w:r>
              <w:t xml:space="preserve">}} — nunca o texto como 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Plurais</w:t>
            </w:r>
          </w:p>
        </w:tc>
        <w:tc>
          <w:tcPr/>
          <w:p>
            <w:pPr>
              <w:pStyle w:val="Compact"/>
            </w:pPr>
            <w:r>
              <w:t xml:space="preserve">Tratados pelo mecanismo de plurais, não por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Datas, números, moeda</w:t>
            </w:r>
          </w:p>
        </w:tc>
        <w:tc>
          <w:tcPr/>
          <w:p>
            <w:pPr>
              <w:pStyle w:val="Compact"/>
            </w:pPr>
            <w:r>
              <w:t xml:space="preserve">Formatados pela localidade, nunca concatenados à mão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</w:t>
            </w:r>
          </w:p>
        </w:tc>
        <w:tc>
          <w:tcPr/>
          <w:p>
            <w:pPr>
              <w:pStyle w:val="Compact"/>
            </w:pPr>
            <w:r>
              <w:t xml:space="preserve">Alemão e finlandês crescem ~{{30%}}; o desenho tem de aguentar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em base de dados</w:t>
            </w:r>
          </w:p>
        </w:tc>
        <w:tc>
          <w:tcPr/>
          <w:p>
            <w:pPr>
              <w:pStyle w:val="Compact"/>
            </w:pPr>
            <w:r>
              <w:t xml:space="preserve">Guardados em {{inglês}}; só as etiquetas se traduzem</w:t>
            </w:r>
          </w:p>
        </w:tc>
      </w:tr>
    </w:tbl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6" Target="../01-requisitos/06-glossar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01-requisitos/06-glossar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Conteúdo e Microcopy — {{PROJETO}}</dc:title>
  <dc:creator/>
  <dc:language>pt-PT</dc:language>
  <cp:keywords/>
  <dcterms:created xsi:type="dcterms:W3CDTF">2026-08-24T10:58:29Z</dcterms:created>
  <dcterms:modified xsi:type="dcterms:W3CDTF">2026-08-24T10:58:29Z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