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 de Migração de Dados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Estado:</w:t>
      </w:r>
      <w:r>
        <w:t xml:space="preserve"> </w:t>
      </w:r>
      <w:r>
        <w:t xml:space="preserve">{{rascunho | ensaiado | aprovado | executado}}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Aprova: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Start w:id="49" w:name="o-que-se-migra-de-onde-para-onde"/>
    <w:p>
      <w:pPr>
        <w:pStyle w:val="Heading2"/>
      </w:pPr>
      <w:r>
        <w:t xml:space="preserve">1. O que se migra, de onde para onde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Janela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{{Folhas de cálculo}}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fleet.fleet_vehicle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{{~340 linhas}}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{{Sistema {{X}}}}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Tipo de migração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Escolhido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 único (</w:t>
            </w:r>
            <w:r>
              <w:rPr>
                <w:i/>
                <w:iCs/>
              </w:rPr>
              <w:t xml:space="preserve">big bang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Para o sistema antigo, migra, arranca o novo</w:t>
            </w:r>
          </w:p>
        </w:tc>
        <w:tc>
          <w:tcPr/>
          <w:p>
            <w:pPr>
              <w:pStyle w:val="Compact"/>
            </w:pPr>
            <w:r>
              <w:t xml:space="preserve">{{☐}}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Faseada por domínio</w:t>
            </w:r>
          </w:p>
        </w:tc>
        <w:tc>
          <w:tcPr/>
          <w:p>
            <w:pPr>
              <w:pStyle w:val="Compact"/>
            </w:pPr>
            <w:r>
              <w:t xml:space="preserve">Um conjunto de dados de cada vez</w:t>
            </w:r>
          </w:p>
        </w:tc>
        <w:tc>
          <w:tcPr/>
          <w:p>
            <w:pPr>
              <w:pStyle w:val="Compact"/>
            </w:pPr>
            <w:r>
              <w:t xml:space="preserve">{{☐}}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Convivência com sincronização</w:t>
            </w:r>
          </w:p>
        </w:tc>
        <w:tc>
          <w:tcPr/>
          <w:p>
            <w:pPr>
              <w:pStyle w:val="Compact"/>
            </w:pPr>
            <w:r>
              <w:t xml:space="preserve">Os dois a correr durante um período</w:t>
            </w:r>
          </w:p>
        </w:tc>
        <w:tc>
          <w:tcPr/>
          <w:p>
            <w:pPr>
              <w:pStyle w:val="Compact"/>
            </w:pPr>
            <w:r>
              <w:t xml:space="preserve">{{☐}}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levantamento-da-origem"/>
    <w:p>
      <w:pPr>
        <w:pStyle w:val="Heading2"/>
      </w:pPr>
      <w:r>
        <w:t xml:space="preserve">2. Levantamento da origem</w:t>
      </w:r>
    </w:p>
    <w:p>
      <w:pPr>
        <w:pStyle w:val="FirstParagraph"/>
      </w:pPr>
      <w:r>
        <w:rPr>
          <w:b/>
          <w:bCs/>
        </w:rPr>
        <w:t xml:space="preserve">A regra:</w:t>
      </w:r>
      <w:r>
        <w:t xml:space="preserve"> </w:t>
      </w:r>
      <w:r>
        <w:t xml:space="preserve">olhar para os dados reais antes de escrever uma linha de código de</w:t>
      </w:r>
      <w:r>
        <w:t xml:space="preserve"> </w:t>
      </w:r>
      <w:r>
        <w:t xml:space="preserve">migração. A documentação da origem descreve o que devia lá estar.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Consequência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Quantas linhas, por tabela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Chaves duplicadas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{{regra de desempate}}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Campos obrigatórios em falta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{{valor por omissão ou rejeição}}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Formatos inconsistentes (datas, matrículas)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{{normalização}}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Codificação de caracteres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Referências órfãs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{{criar em falta ou descartar}}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Registos de teste em produção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{{critério de exclusão}}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Consulta de perfilagem: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{{chave}})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distintos,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{{campo}}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nulos,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({{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}})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mais_antigo,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({{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}})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mais_recente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{{origem}};</w:t>
      </w:r>
    </w:p>
    <w:p>
      <w:r>
        <w:pict>
          <v:rect style="width:0;height:1.5pt" o:hralign="center" o:hrstd="t" o:hr="t"/>
        </w:pict>
      </w:r>
    </w:p>
    <w:bookmarkEnd w:id="50"/>
    <w:bookmarkStart w:id="51" w:name="mapeamento-campo-a-campo"/>
    <w:p>
      <w:pPr>
        <w:pStyle w:val="Heading2"/>
      </w:pPr>
      <w:r>
        <w:t xml:space="preserve">3. Mapeamento campo a campo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</w:pPr>
            <w:r>
              <w:t xml:space="preserve">Se vazio</w:t>
            </w:r>
          </w:p>
        </w:tc>
        <w:tc>
          <w:tcPr/>
          <w:p>
            <w:pPr>
              <w:pStyle w:val="Compact"/>
            </w:pPr>
            <w:r>
              <w:t xml:space="preserve">Se inválido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MATRICULA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fleet_vehicle.plate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{{maiúsculas, hífens}}</w:t>
            </w:r>
          </w:p>
        </w:tc>
        <w:tc>
          <w:tcPr/>
          <w:p>
            <w:pPr>
              <w:pStyle w:val="Compact"/>
            </w:pPr>
            <w:r>
              <w:t xml:space="preserve">Rejeita linha</w:t>
            </w:r>
          </w:p>
        </w:tc>
        <w:tc>
          <w:tcPr/>
          <w:p>
            <w:pPr>
              <w:pStyle w:val="Compact"/>
            </w:pPr>
            <w:r>
              <w:t xml:space="preserve">Rejeita e regista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MARCA</w:t>
            </w:r>
            <w:r>
              <w:t xml:space="preserve"> </w:t>
            </w:r>
            <w:r>
              <w:t xml:space="preserve">(texto)}}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brand_id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{{procura em</w:t>
            </w:r>
            <w:r>
              <w:t xml:space="preserve"> </w:t>
            </w:r>
            <w:r>
              <w:rPr>
                <w:rStyle w:val="VerbatimChar"/>
              </w:rPr>
              <w:t xml:space="preserve">fleet_brand</w:t>
            </w:r>
            <w:r>
              <w:t xml:space="preserve">; cria se não existir}}</w:t>
            </w:r>
          </w:p>
        </w:tc>
        <w:tc>
          <w:tcPr/>
          <w:p>
            <w:pPr>
              <w:pStyle w:val="Compact"/>
            </w:pPr>
            <w:r>
              <w:t xml:space="preserve">{{NULL}}</w:t>
            </w:r>
          </w:p>
        </w:tc>
        <w:tc>
          <w:tcPr/>
          <w:p>
            <w:pPr>
              <w:pStyle w:val="Compact"/>
            </w:pPr>
            <w:r>
              <w:t xml:space="preserve">{{cria marca nova}}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KMS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current_km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{{inteiro}}</w:t>
            </w:r>
          </w:p>
        </w:tc>
        <w:tc>
          <w:tcPr/>
          <w:p>
            <w:pPr>
              <w:pStyle w:val="Compact"/>
            </w:pPr>
            <w:r>
              <w:t xml:space="preserve">{{0}}</w:t>
            </w:r>
          </w:p>
        </w:tc>
        <w:tc>
          <w:tcPr/>
          <w:p>
            <w:pPr>
              <w:pStyle w:val="Compact"/>
            </w:pPr>
            <w:r>
              <w:t xml:space="preserve">{{rejeita}}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created_at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{{data da migração}}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Campos do destino sem origem:</w:t>
      </w:r>
      <w:r>
        <w:t xml:space="preserve"> </w:t>
      </w:r>
      <w:r>
        <w:t xml:space="preserve">{{listar e dizer que valor levam}}</w:t>
      </w:r>
      <w:r>
        <w:t xml:space="preserve"> </w:t>
      </w:r>
      <w:r>
        <w:rPr>
          <w:b/>
          <w:bCs/>
        </w:rPr>
        <w:t xml:space="preserve">Campos da origem sem destino:</w:t>
      </w:r>
      <w:r>
        <w:t xml:space="preserve"> </w:t>
      </w:r>
      <w:r>
        <w:t xml:space="preserve">{{listar e confirmar que se perdem de propósito}}</w:t>
      </w:r>
    </w:p>
    <w:p>
      <w:r>
        <w:pict>
          <v:rect style="width:0;height:1.5pt" o:hralign="center" o:hrstd="t" o:hr="t"/>
        </w:pict>
      </w:r>
    </w:p>
    <w:bookmarkEnd w:id="51"/>
    <w:bookmarkStart w:id="55" w:name="estratégia-de-execução"/>
    <w:p>
      <w:pPr>
        <w:pStyle w:val="Heading2"/>
      </w:pPr>
      <w:r>
        <w:t xml:space="preserve">4. Estratégia de execução</w:t>
      </w:r>
    </w:p>
    <w:p>
      <w:pPr>
        <w:pStyle w:val="FirstParagraph"/>
      </w:pPr>
      <w:r>
        <w:drawing>
          <wp:inline>
            <wp:extent cx="3909599" cy="792085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out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599" cy="7920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Porquê tabela de estágio:</w:t>
      </w:r>
      <w:r>
        <w:t xml:space="preserve"> </w:t>
      </w:r>
      <w:r>
        <w:t xml:space="preserve">carregar direto para as tabelas finais impede</w:t>
      </w:r>
      <w:r>
        <w:t xml:space="preserve"> </w:t>
      </w:r>
      <w:r>
        <w:t xml:space="preserve">verificar antes de publicar, e transforma qualquer erro numa reversão em vez</w:t>
      </w:r>
      <w:r>
        <w:t xml:space="preserve"> </w:t>
      </w:r>
      <w:r>
        <w:t xml:space="preserve">de numa correção.</w:t>
      </w:r>
    </w:p>
    <w:p>
      <w:r>
        <w:pict>
          <v:rect style="width:0;height:1.5pt" o:hralign="center" o:hrstd="t" o:hr="t"/>
        </w:pict>
      </w:r>
    </w:p>
    <w:bookmarkEnd w:id="55"/>
    <w:bookmarkStart w:id="56" w:name="ensaio-obrigatório"/>
    <w:p>
      <w:pPr>
        <w:pStyle w:val="Heading2"/>
      </w:pPr>
      <w:r>
        <w:t xml:space="preserve">5. Ensaio — obrigatório</w:t>
      </w:r>
    </w:p>
    <w:p>
      <w:pPr>
        <w:pStyle w:val="FirstParagraph"/>
      </w:pPr>
      <w:r>
        <w:rPr>
          <w:b/>
          <w:bCs/>
        </w:rPr>
        <w:t xml:space="preserve">Nenhuma migração se executa em produção sem ter corrido pelo menos uma vez</w:t>
      </w:r>
      <w:r>
        <w:rPr>
          <w:b/>
          <w:bCs/>
        </w:rPr>
        <w:t xml:space="preserve"> </w:t>
      </w:r>
      <w:r>
        <w:rPr>
          <w:b/>
          <w:bCs/>
        </w:rPr>
        <w:t xml:space="preserve">sobre uma cópia real.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Ensaio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Linhas</w:t>
            </w:r>
          </w:p>
        </w:tc>
        <w:tc>
          <w:tcPr/>
          <w:p>
            <w:pPr>
              <w:pStyle w:val="Compact"/>
            </w:pPr>
            <w:r>
              <w:t xml:space="preserve">Erros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{{cópia de produção}}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Critério para avançar:</w:t>
      </w:r>
      <w:r>
        <w:t xml:space="preserve"> </w:t>
      </w:r>
      <w:r>
        <w:t xml:space="preserve">{{2 ensaios consecutivos sem erros de gravidade 1 e</w:t>
      </w:r>
      <w:r>
        <w:t xml:space="preserve"> </w:t>
      </w:r>
      <w:r>
        <w:t xml:space="preserve">duração dentro da janela}}.</w:t>
      </w:r>
    </w:p>
    <w:p>
      <w:r>
        <w:pict>
          <v:rect style="width:0;height:1.5pt" o:hralign="center" o:hrstd="t" o:hr="t"/>
        </w:pict>
      </w:r>
    </w:p>
    <w:bookmarkEnd w:id="56"/>
    <w:bookmarkStart w:id="57" w:name="reconciliação"/>
    <w:p>
      <w:pPr>
        <w:pStyle w:val="Heading2"/>
      </w:pPr>
      <w:r>
        <w:t xml:space="preserve">6. Reconciliação</w:t>
      </w:r>
    </w:p>
    <w:p>
      <w:pPr>
        <w:pStyle w:val="FirstParagraph"/>
      </w:pPr>
      <w:r>
        <w:t xml:space="preserve">Como se prova que a migração está certa — antes de deixar alguém usar o sistema.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Tolerância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Contagem de registos</w:t>
            </w:r>
          </w:p>
        </w:tc>
        <w:tc>
          <w:tcPr/>
          <w:p>
            <w:pPr>
              <w:pStyle w:val="Compact"/>
            </w:pPr>
            <w:r>
              <w:t xml:space="preserve">{{340}}</w:t>
            </w:r>
          </w:p>
        </w:tc>
        <w:tc>
          <w:tcPr/>
          <w:p>
            <w:pPr>
              <w:pStyle w:val="Compact"/>
            </w:pPr>
            <w:r>
              <w:t xml:space="preserve">{{340}}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Soma de {{valores}}</w:t>
            </w:r>
          </w:p>
        </w:tc>
        <w:tc>
          <w:tcPr/>
          <w:p>
            <w:pPr>
              <w:pStyle w:val="Compact"/>
            </w:pPr>
            <w:r>
              <w:t xml:space="preserve">{{12 430,50 €}}</w:t>
            </w:r>
          </w:p>
        </w:tc>
        <w:tc>
          <w:tcPr/>
          <w:p>
            <w:pPr>
              <w:pStyle w:val="Compact"/>
            </w:pPr>
            <w:r>
              <w:t xml:space="preserve">{{12 430,50 €}}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{{Nº de viaturas ativas}}</w:t>
            </w:r>
          </w:p>
        </w:tc>
        <w:tc>
          <w:tcPr/>
          <w:p>
            <w:pPr>
              <w:pStyle w:val="Compact"/>
            </w:pPr>
            <w:r>
              <w:t xml:space="preserve">{{287}}</w:t>
            </w:r>
          </w:p>
        </w:tc>
        <w:tc>
          <w:tcPr/>
          <w:p>
            <w:pPr>
              <w:pStyle w:val="Compact"/>
            </w:pPr>
            <w:r>
              <w:t xml:space="preserve">{{287}}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Amostra de {{20}} registos, campo a campo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 diferenças</w:t>
            </w:r>
          </w:p>
        </w:tc>
      </w:tr>
    </w:tbl>
    <w:p>
      <w:pPr>
        <w:pStyle w:val="BodyText"/>
      </w:pPr>
      <w:r>
        <w:rPr>
          <w:b/>
          <w:bCs/>
        </w:rPr>
        <w:t xml:space="preserve">As linhas rejeitadas contam.</w:t>
      </w:r>
      <w:r>
        <w:t xml:space="preserve"> </w:t>
      </w:r>
      <w:r>
        <w:rPr>
          <w:rStyle w:val="VerbatimChar"/>
        </w:rPr>
        <w:t xml:space="preserve">origem = destino + rejeitadas</w:t>
      </w:r>
      <w:r>
        <w:t xml:space="preserve"> </w:t>
      </w:r>
      <w:r>
        <w:t xml:space="preserve">tem de fechar,</w:t>
      </w:r>
      <w:r>
        <w:t xml:space="preserve"> </w:t>
      </w:r>
      <w:r>
        <w:t xml:space="preserve">e a lista de rejeitadas tem de ser revista por alguém do negócio.</w:t>
      </w:r>
    </w:p>
    <w:p>
      <w:r>
        <w:pict>
          <v:rect style="width:0;height:1.5pt" o:hralign="center" o:hrstd="t" o:hr="t"/>
        </w:pict>
      </w:r>
    </w:p>
    <w:bookmarkEnd w:id="57"/>
    <w:bookmarkStart w:id="58" w:name="reversão"/>
    <w:p>
      <w:pPr>
        <w:pStyle w:val="Heading2"/>
      </w:pPr>
      <w:r>
        <w:t xml:space="preserve">7. Reversão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Como se reverte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Perde-se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Antes de publicar</w:t>
            </w:r>
          </w:p>
        </w:tc>
        <w:tc>
          <w:tcPr/>
          <w:p>
            <w:pPr>
              <w:pStyle w:val="Compact"/>
            </w:pPr>
            <w:r>
              <w:t xml:space="preserve">{{Apagar tabelas de estágio}}</w:t>
            </w:r>
          </w:p>
        </w:tc>
        <w:tc>
          <w:tcPr/>
          <w:p>
            <w:pPr>
              <w:pStyle w:val="Compact"/>
            </w:pPr>
            <w:r>
              <w:t xml:space="preserve">{{minutos}}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Depois de publicar, sem uso</w:t>
            </w:r>
          </w:p>
        </w:tc>
        <w:tc>
          <w:tcPr/>
          <w:p>
            <w:pPr>
              <w:pStyle w:val="Compact"/>
            </w:pPr>
            <w:r>
              <w:t xml:space="preserve">{{Restaurar cópia de segurança}}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Depois de haver uso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{{o que foi introduzido entretanto}}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Ponto de não retorno:</w:t>
      </w:r>
      <w:r>
        <w:t xml:space="preserve"> </w:t>
      </w:r>
      <w:r>
        <w:t xml:space="preserve">{{quando}} — a partir daqui corrige-se para a frente,</w:t>
      </w:r>
      <w:r>
        <w:t xml:space="preserve"> </w:t>
      </w:r>
      <w:r>
        <w:t xml:space="preserve">não se reverte. Decidir isto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e dizer a quem decide.</w:t>
      </w:r>
    </w:p>
    <w:p>
      <w:r>
        <w:pict>
          <v:rect style="width:0;height:1.5pt" o:hralign="center" o:hrstd="t" o:hr="t"/>
        </w:pict>
      </w:r>
    </w:p>
    <w:bookmarkEnd w:id="58"/>
    <w:bookmarkStart w:id="59" w:name="janela-de-execução"/>
    <w:p>
      <w:pPr>
        <w:pStyle w:val="Heading2"/>
      </w:pPr>
      <w:r>
        <w:t xml:space="preserve">8. Janela de execução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Passo</w:t>
            </w:r>
          </w:p>
        </w:tc>
        <w:tc>
          <w:tcPr/>
          <w:p>
            <w:pPr>
              <w:pStyle w:val="Compact"/>
            </w:pPr>
            <w:r>
              <w:t xml:space="preserve">Início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Ponto de 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Cópia de segurança</w:t>
            </w:r>
          </w:p>
        </w:tc>
        <w:tc>
          <w:tcPr/>
          <w:p>
            <w:pPr>
              <w:pStyle w:val="Compact"/>
            </w:pPr>
            <w:r>
              <w:t xml:space="preserve">{{22:00}}</w:t>
            </w:r>
          </w:p>
        </w:tc>
        <w:tc>
          <w:tcPr/>
          <w:p>
            <w:pPr>
              <w:pStyle w:val="Compact"/>
            </w:pPr>
            <w:r>
              <w:t xml:space="preserve">{{20 min}}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Parar o sistema antigo</w:t>
            </w:r>
          </w:p>
        </w:tc>
        <w:tc>
          <w:tcPr/>
          <w:p>
            <w:pPr>
              <w:pStyle w:val="Compact"/>
            </w:pPr>
            <w:r>
              <w:t xml:space="preserve">{{22:20}}</w:t>
            </w:r>
          </w:p>
        </w:tc>
        <w:tc>
          <w:tcPr/>
          <w:p>
            <w:pPr>
              <w:pStyle w:val="Compact"/>
            </w:pPr>
            <w:r>
              <w:t xml:space="preserve">{{5 min}}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Migrar</w:t>
            </w:r>
          </w:p>
        </w:tc>
        <w:tc>
          <w:tcPr/>
          <w:p>
            <w:pPr>
              <w:pStyle w:val="Compact"/>
            </w:pPr>
            <w:r>
              <w:t xml:space="preserve">{{22:25}}</w:t>
            </w:r>
          </w:p>
        </w:tc>
        <w:tc>
          <w:tcPr/>
          <w:p>
            <w:pPr>
              <w:pStyle w:val="Compact"/>
            </w:pPr>
            <w:r>
              <w:t xml:space="preserve">{{45 min}}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{{Se passar de 23:30 → reverter}}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Reconciliar</w:t>
            </w:r>
          </w:p>
        </w:tc>
        <w:tc>
          <w:tcPr/>
          <w:p>
            <w:pPr>
              <w:pStyle w:val="Compact"/>
            </w:pPr>
            <w:r>
              <w:t xml:space="preserve">{{23:10}}</w:t>
            </w:r>
          </w:p>
        </w:tc>
        <w:tc>
          <w:tcPr/>
          <w:p>
            <w:pPr>
              <w:pStyle w:val="Compact"/>
            </w:pPr>
            <w:r>
              <w:t xml:space="preserve">{{20 min}}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{{Ir/não ir}}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Abrir o sistema novo</w:t>
            </w:r>
          </w:p>
        </w:tc>
        <w:tc>
          <w:tcPr/>
          <w:p>
            <w:pPr>
              <w:pStyle w:val="Compact"/>
            </w:pPr>
            <w:r>
              <w:t xml:space="preserve">{{23:30}}</w:t>
            </w:r>
          </w:p>
        </w:tc>
        <w:tc>
          <w:tcPr/>
          <w:p>
            <w:pPr>
              <w:pStyle w:val="Compact"/>
            </w:pPr>
            <w:r>
              <w:t xml:space="preserve">{{5 min}}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Verificação funcional</w:t>
            </w:r>
          </w:p>
        </w:tc>
        <w:tc>
          <w:tcPr/>
          <w:p>
            <w:pPr>
              <w:pStyle w:val="Compact"/>
            </w:pPr>
            <w:r>
              <w:t xml:space="preserve">{{23:35}}</w:t>
            </w:r>
          </w:p>
        </w:tc>
        <w:tc>
          <w:tcPr/>
          <w:p>
            <w:pPr>
              <w:pStyle w:val="Compact"/>
            </w:pPr>
            <w:r>
              <w:t xml:space="preserve">{{25 min}}</w:t>
            </w:r>
          </w:p>
        </w:tc>
        <w:tc>
          <w:tcPr/>
          <w:p>
            <w:pPr>
              <w:pStyle w:val="Compact"/>
            </w:pPr>
            <w:r>
              <w:t xml:space="preserve">{{negócio}}</w:t>
            </w:r>
          </w:p>
        </w:tc>
        <w:tc>
          <w:tcPr/>
          <w:p>
            <w:pPr>
              <w:pStyle w:val="Compact"/>
            </w:pPr>
            <w:r>
              <w:t xml:space="preserve">{{Ir/não ir}}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1" w:name="depois"/>
    <w:p>
      <w:pPr>
        <w:pStyle w:val="Heading2"/>
      </w:pPr>
      <w:r>
        <w:t xml:space="preserve">9. Depois</w:t>
      </w:r>
    </w:p>
    <w:p>
      <w:pPr>
        <w:pStyle w:val="Compact"/>
        <w:numPr>
          <w:ilvl w:val="0"/>
          <w:numId w:val="1001"/>
        </w:numPr>
      </w:pPr>
      <w:r>
        <w:t xml:space="preserve">Origem em modo de leitura, guardada {{N meses}} — não apagada</w:t>
      </w:r>
    </w:p>
    <w:p>
      <w:pPr>
        <w:pStyle w:val="Compact"/>
        <w:numPr>
          <w:ilvl w:val="0"/>
          <w:numId w:val="1002"/>
        </w:numPr>
      </w:pPr>
      <w:r>
        <w:t xml:space="preserve">Lista de rejeitados entregue a {{quem}} e tratada</w:t>
      </w:r>
    </w:p>
    <w:p>
      <w:pPr>
        <w:pStyle w:val="Compact"/>
        <w:numPr>
          <w:ilvl w:val="0"/>
          <w:numId w:val="1003"/>
        </w:numPr>
      </w:pPr>
      <w:r>
        <w:t xml:space="preserve">Cópia de segurança pré-migração guardada {{N meses}}</w:t>
      </w:r>
    </w:p>
    <w:p>
      <w:pPr>
        <w:pStyle w:val="Compact"/>
        <w:numPr>
          <w:ilvl w:val="0"/>
          <w:numId w:val="1004"/>
        </w:numPr>
      </w:pPr>
      <w:r>
        <w:t xml:space="preserve">Contagens comparadas outra vez {{24 h}} depois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Lições aprendidas</w:t>
        </w:r>
      </w:hyperlink>
      <w:r>
        <w:t xml:space="preserve"> </w:t>
      </w:r>
      <w:r>
        <w:t xml:space="preserve">escritas</w:t>
      </w:r>
    </w:p>
    <w:bookmarkEnd w:id="6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2" Target="media/rId52.png" /><Relationship Type="http://schemas.openxmlformats.org/officeDocument/2006/relationships/hyperlink" Id="rId60" Target="../09-encerramento/02-licoes-aprendida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../09-encerramento/02-licoes-aprendid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Migração de Dados — {{PROJETO}}</dc:title>
  <dc:creator/>
  <dc:language>pt-PT</dc:language>
  <cp:keywords/>
  <dcterms:created xsi:type="dcterms:W3CDTF">2026-08-24T10:58:34Z</dcterms:created>
  <dcterms:modified xsi:type="dcterms:W3CDTF">2026-08-24T10:58:34Z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