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Gestão de Ambientes e Configuração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50" w:name="ambientes"/>
    <w:p>
      <w:pPr>
        <w:pStyle w:val="Heading2"/>
      </w:pPr>
      <w:r>
        <w:t xml:space="preserve">1. Ambientes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Para quê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Quem acede</w:t>
            </w:r>
          </w:p>
        </w:tc>
        <w:tc>
          <w:tcPr/>
          <w:p>
            <w:pPr>
              <w:pStyle w:val="Compact"/>
            </w:pPr>
            <w:r>
              <w:t xml:space="preserve">Como se publica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{{Fictícios}}</w:t>
            </w:r>
          </w:p>
        </w:tc>
        <w:tc>
          <w:tcPr/>
          <w:p>
            <w:pPr>
              <w:pStyle w:val="Compact"/>
            </w:pPr>
            <w:r>
              <w:t xml:space="preserve">{{Programadores}}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{{localhost}}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Testes</w:t>
            </w:r>
          </w:p>
        </w:tc>
        <w:tc>
          <w:tcPr/>
          <w:p>
            <w:pPr>
              <w:pStyle w:val="Compact"/>
            </w:pPr>
            <w:r>
              <w:t xml:space="preserve">Verificação e UAT</w:t>
            </w:r>
          </w:p>
        </w:tc>
        <w:tc>
          <w:tcPr/>
          <w:p>
            <w:pPr>
              <w:pStyle w:val="Compact"/>
            </w:pPr>
            <w:r>
              <w:t xml:space="preserve">{{Cópia anonimizada}}</w:t>
            </w:r>
          </w:p>
        </w:tc>
        <w:tc>
          <w:tcPr/>
          <w:p>
            <w:pPr>
              <w:pStyle w:val="Compact"/>
            </w:pPr>
            <w:r>
              <w:t xml:space="preserve">{{Equipa + PO}}</w:t>
            </w:r>
          </w:p>
        </w:tc>
        <w:tc>
          <w:tcPr/>
          <w:p>
            <w:pPr>
              <w:pStyle w:val="Compact"/>
            </w:pPr>
            <w:r>
              <w:t xml:space="preserve">{{Automático de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Pré-produção</w:t>
            </w:r>
          </w:p>
        </w:tc>
        <w:tc>
          <w:tcPr/>
          <w:p>
            <w:pPr>
              <w:pStyle w:val="Compact"/>
            </w:pPr>
            <w:r>
              <w:t xml:space="preserve">Ensaio final</w:t>
            </w:r>
          </w:p>
        </w:tc>
        <w:tc>
          <w:tcPr/>
          <w:p>
            <w:pPr>
              <w:pStyle w:val="Compact"/>
            </w:pPr>
            <w:r>
              <w:t xml:space="preserve">{{Cópia de produção}}</w:t>
            </w:r>
          </w:p>
        </w:tc>
        <w:tc>
          <w:tcPr/>
          <w:p>
            <w:pPr>
              <w:pStyle w:val="Compact"/>
            </w:pPr>
            <w:r>
              <w:t xml:space="preserve">{{Equipa}}</w:t>
            </w:r>
          </w:p>
        </w:tc>
        <w:tc>
          <w:tcPr/>
          <w:p>
            <w:pPr>
              <w:pStyle w:val="Compact"/>
            </w:pPr>
            <w:r>
              <w:t xml:space="preserve">{{Manual}}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Uso real</w:t>
            </w:r>
          </w:p>
        </w:tc>
        <w:tc>
          <w:tcPr/>
          <w:p>
            <w:pPr>
              <w:pStyle w:val="Compact"/>
            </w:pPr>
            <w:r>
              <w:t xml:space="preserve">{{Reais}}</w:t>
            </w:r>
          </w:p>
        </w:tc>
        <w:tc>
          <w:tcPr/>
          <w:p>
            <w:pPr>
              <w:pStyle w:val="Compact"/>
            </w:pPr>
            <w:r>
              <w:t xml:space="preserve">{{Utilizadores}}</w:t>
            </w:r>
          </w:p>
        </w:tc>
        <w:tc>
          <w:tcPr/>
          <w:p>
            <w:pPr>
              <w:pStyle w:val="Compact"/>
            </w:pPr>
            <w:r>
              <w:t xml:space="preserve">{{Manual, com aprovação}}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Nenhum ambiente escreve na base de dados de outro</w:t>
            </w:r>
          </w:p>
        </w:tc>
        <w:tc>
          <w:tcPr/>
          <w:p>
            <w:pPr>
              <w:pStyle w:val="Compact"/>
            </w:pPr>
            <w:r>
              <w:t xml:space="preserve">Uma linha de configuração errada apaga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de produção só saem anonimizados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RGPD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Produção não recebe nada que não tenha passado por testes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Pré-produção é igual a produção na configuração, não só no código</w:t>
            </w:r>
          </w:p>
        </w:tc>
        <w:tc>
          <w:tcPr/>
          <w:p>
            <w:pPr>
              <w:pStyle w:val="Compact"/>
            </w:pPr>
            <w:r>
              <w:t xml:space="preserve">A diferença é onde os problemas se escondem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4" w:name="configuração"/>
    <w:p>
      <w:pPr>
        <w:pStyle w:val="Heading2"/>
      </w:pPr>
      <w:r>
        <w:t xml:space="preserve">2. Configuração</w:t>
      </w:r>
    </w:p>
    <w:bookmarkStart w:id="51" w:name="princípios"/>
    <w:p>
      <w:pPr>
        <w:pStyle w:val="Heading3"/>
      </w:pPr>
      <w:r>
        <w:t xml:space="preserve">2.1 Princípios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Princípio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configuração vive no ambiente, não no código</w:t>
            </w:r>
            <w:r>
              <w:t xml:space="preserve"> </w:t>
            </w:r>
            <w:r>
              <w:t xml:space="preserve">— o mesmo artefacto corre em todos os ambientes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Nenhum segredo no repositório</w:t>
            </w:r>
            <w:r>
              <w:t xml:space="preserve">, nem no histórico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Falta de configuração falha ao arrancar</w:t>
            </w:r>
            <w:r>
              <w:t xml:space="preserve">, com mensagem clara — nunca silenciosamente com um valor por omissão perigoso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Existe um exemplar completo versionado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.env.example</w:t>
            </w:r>
            <w:r>
              <w:t xml:space="preserve">), sem valores reais</w:t>
            </w:r>
          </w:p>
        </w:tc>
      </w:tr>
    </w:tbl>
    <w:bookmarkEnd w:id="51"/>
    <w:bookmarkStart w:id="52" w:name="inventário"/>
    <w:p>
      <w:pPr>
        <w:pStyle w:val="Heading3"/>
      </w:pPr>
      <w:r>
        <w:t xml:space="preserve">2.2 Inventário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Obrigatória</w:t>
            </w:r>
          </w:p>
        </w:tc>
        <w:tc>
          <w:tcPr/>
          <w:p>
            <w:pPr>
              <w:pStyle w:val="Compact"/>
            </w:pPr>
            <w:r>
              <w:t xml:space="preserve">Segredo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Testes</w:t>
            </w:r>
          </w:p>
        </w:tc>
        <w:tc>
          <w:tcPr/>
          <w:p>
            <w:pPr>
              <w:pStyle w:val="Compact"/>
            </w:pPr>
            <w: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Efeito se errada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{{DATABASE_URL}}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{{sqlite}}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{{Não arranca}}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{{DB_SCHEMA}}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{{vazio}}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{{Tabelas no esquema errado}}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{{DEBUG}}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{{Expõe dados internos}}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{{SECRET_KEY}}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{{Sessões inválidas}}</w:t>
            </w:r>
          </w:p>
        </w:tc>
      </w:tr>
    </w:tbl>
    <w:bookmarkEnd w:id="52"/>
    <w:bookmarkStart w:id="53" w:name="armadilhas-conhecidas"/>
    <w:p>
      <w:pPr>
        <w:pStyle w:val="Heading3"/>
      </w:pPr>
      <w:r>
        <w:t xml:space="preserve">2.3 Armadilhas conhecidas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Armadilha</w:t>
            </w:r>
          </w:p>
        </w:tc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Prevenção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com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num URL</w:t>
            </w:r>
          </w:p>
        </w:tc>
        <w:tc>
          <w:tcPr/>
          <w:p>
            <w:pPr>
              <w:pStyle w:val="Compact"/>
            </w:pPr>
            <w:r>
              <w:t xml:space="preserve">O URL é mal interpretado e o servidor lido é outro</w:t>
            </w:r>
          </w:p>
        </w:tc>
        <w:tc>
          <w:tcPr/>
          <w:p>
            <w:pPr>
              <w:pStyle w:val="Compact"/>
            </w:pPr>
            <w:r>
              <w:t xml:space="preserve">Codificar em percentagem (</w:t>
            </w:r>
            <w:r>
              <w:rPr>
                <w:rStyle w:val="VerbatimChar"/>
              </w:rPr>
              <w:t xml:space="preserve">%23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Dois ficheiros de configuração, um lido e outro não</w:t>
            </w:r>
          </w:p>
        </w:tc>
        <w:tc>
          <w:tcPr/>
          <w:p>
            <w:pPr>
              <w:pStyle w:val="Compact"/>
            </w:pPr>
            <w:r>
              <w:t xml:space="preserve">Alterações sem efeito nenhum</w:t>
            </w:r>
          </w:p>
        </w:tc>
        <w:tc>
          <w:tcPr/>
          <w:p>
            <w:pPr>
              <w:pStyle w:val="Compact"/>
            </w:pPr>
            <w:r>
              <w:t xml:space="preserve">Documentar</w:t>
            </w:r>
            <w:r>
              <w:t xml:space="preserve"> </w:t>
            </w:r>
            <w:r>
              <w:rPr>
                <w:b/>
                <w:bCs/>
              </w:rPr>
              <w:t xml:space="preserve">qual</w:t>
            </w:r>
            <w:r>
              <w:t xml:space="preserve"> </w:t>
            </w:r>
            <w:r>
              <w:t xml:space="preserve">é lido e por quem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 errada herdada de um exemplo</w:t>
            </w:r>
          </w:p>
        </w:tc>
        <w:tc>
          <w:tcPr/>
          <w:p>
            <w:pPr>
              <w:pStyle w:val="Compact"/>
            </w:pPr>
            <w:r>
              <w:t xml:space="preserve">“Sem rota”</w:t>
            </w:r>
            <w:r>
              <w:t xml:space="preserve"> </w:t>
            </w:r>
            <w:r>
              <w:t xml:space="preserve">que na verdade é porta fechada</w:t>
            </w:r>
          </w:p>
        </w:tc>
        <w:tc>
          <w:tcPr/>
          <w:p>
            <w:pPr>
              <w:pStyle w:val="Compact"/>
            </w:pPr>
            <w:r>
              <w:t xml:space="preserve">Testar a porta antes de culpar a rede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por omissão que funciona em local</w:t>
            </w:r>
          </w:p>
        </w:tc>
        <w:tc>
          <w:tcPr/>
          <w:p>
            <w:pPr>
              <w:pStyle w:val="Compact"/>
            </w:pPr>
            <w:r>
              <w:t xml:space="preserve">Passa despercebido até produção</w:t>
            </w:r>
          </w:p>
        </w:tc>
        <w:tc>
          <w:tcPr/>
          <w:p>
            <w:pPr>
              <w:pStyle w:val="Compact"/>
            </w:pPr>
            <w:r>
              <w:t xml:space="preserve">Obrigatório sem omissão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segredos"/>
    <w:p>
      <w:pPr>
        <w:pStyle w:val="Heading2"/>
      </w:pPr>
      <w:r>
        <w:t xml:space="preserve">3. Segredos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Segredo</w:t>
            </w:r>
          </w:p>
        </w:tc>
        <w:tc>
          <w:tcPr/>
          <w:p>
            <w:pPr>
              <w:pStyle w:val="Compact"/>
            </w:pPr>
            <w:r>
              <w:t xml:space="preserve">Onde vive</w:t>
            </w:r>
          </w:p>
        </w:tc>
        <w:tc>
          <w:tcPr/>
          <w:p>
            <w:pPr>
              <w:pStyle w:val="Compact"/>
            </w:pPr>
            <w:r>
              <w:t xml:space="preserve">Quem acede</w:t>
            </w:r>
          </w:p>
        </w:tc>
        <w:tc>
          <w:tcPr/>
          <w:p>
            <w:pPr>
              <w:pStyle w:val="Compact"/>
            </w:pPr>
            <w:r>
              <w:t xml:space="preserve">Rotação</w:t>
            </w:r>
          </w:p>
        </w:tc>
        <w:tc>
          <w:tcPr/>
          <w:p>
            <w:pPr>
              <w:pStyle w:val="Compact"/>
            </w:pPr>
            <w:r>
              <w:t xml:space="preserve">Última rotação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{{Password da base de dados}}</w:t>
            </w:r>
          </w:p>
        </w:tc>
        <w:tc>
          <w:tcPr/>
          <w:p>
            <w:pPr>
              <w:pStyle w:val="Compact"/>
            </w:pPr>
            <w:r>
              <w:t xml:space="preserve">{{cofre/variáveis do fornecedor}}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{{Chaves de API}}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Se um segredo for exposto:</w:t>
      </w:r>
      <w:r>
        <w:t xml:space="preserve"> </w:t>
      </w:r>
      <w:r>
        <w:t xml:space="preserve">{{revogar → rodar → verificar acessos → registar</w:t>
      </w:r>
      <w:r>
        <w:t xml:space="preserve"> </w:t>
      </w:r>
      <w:r>
        <w:t xml:space="preserve">como incidente}}. Apagar o commit não chega — está no histórico e em cada clone.</w:t>
      </w:r>
    </w:p>
    <w:p>
      <w:r>
        <w:pict>
          <v:rect style="width:0;height:1.5pt" o:hralign="center" o:hrstd="t" o:hr="t"/>
        </w:pict>
      </w:r>
    </w:p>
    <w:bookmarkEnd w:id="55"/>
    <w:bookmarkStart w:id="56" w:name="paridade-entre-ambientes"/>
    <w:p>
      <w:pPr>
        <w:pStyle w:val="Heading2"/>
      </w:pPr>
      <w:r>
        <w:t xml:space="preserve">4. Paridade entre ambientes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Igual em todos?</w:t>
            </w:r>
          </w:p>
        </w:tc>
        <w:tc>
          <w:tcPr/>
          <w:p>
            <w:pPr>
              <w:pStyle w:val="Compact"/>
            </w:pPr>
            <w:r>
              <w:t xml:space="preserve">Diferença aceite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da linguagem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da base de dados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de dados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{{Testes tem {{10%}}}}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{{Testes é menor}}</w:t>
            </w:r>
          </w:p>
        </w:tc>
      </w:tr>
    </w:tbl>
    <w:p>
      <w:pPr>
        <w:pStyle w:val="BlockText"/>
      </w:pPr>
      <w:r>
        <w:t xml:space="preserve">Cada diferença é um sítio onde um problema se pode esconder até produção.</w:t>
      </w:r>
      <w:r>
        <w:t xml:space="preserve"> </w:t>
      </w:r>
      <w:r>
        <w:t xml:space="preserve">As que existem devem ser deliberadas e estar nesta tabela.</w:t>
      </w:r>
    </w:p>
    <w:p>
      <w:r>
        <w:pict>
          <v:rect style="width:0;height:1.5pt" o:hralign="center" o:hrstd="t" o:hr="t"/>
        </w:pict>
      </w:r>
    </w:p>
    <w:bookmarkEnd w:id="56"/>
    <w:bookmarkStart w:id="57" w:name="criar-um-ambiente-de-raiz"/>
    <w:p>
      <w:pPr>
        <w:pStyle w:val="Heading2"/>
      </w:pPr>
      <w:r>
        <w:t xml:space="preserve">5. Criar um ambiente de raiz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Passo</w:t>
            </w:r>
          </w:p>
        </w:tc>
        <w:tc>
          <w:tcPr/>
          <w:p>
            <w:pPr>
              <w:pStyle w:val="Compact"/>
            </w:pPr>
            <w:r>
              <w:t xml:space="preserve">Comando / ação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Tempo alvo:</w:t>
      </w:r>
      <w:r>
        <w:t xml:space="preserve"> </w:t>
      </w:r>
      <w:r>
        <w:t xml:space="preserve">{{&lt; 1 hora}} ·</w:t>
      </w:r>
      <w:r>
        <w:t xml:space="preserve"> </w:t>
      </w:r>
      <w:r>
        <w:rPr>
          <w:b/>
          <w:bCs/>
        </w:rPr>
        <w:t xml:space="preserve">Última vez que foi feito de raiz:</w:t>
      </w:r>
      <w:r>
        <w:t xml:space="preserve"> </w:t>
      </w:r>
      <w:r>
        <w:t xml:space="preserve">{{data}}</w:t>
      </w:r>
    </w:p>
    <w:p>
      <w:pPr>
        <w:pStyle w:val="BlockText"/>
      </w:pPr>
      <w:r>
        <w:t xml:space="preserve">Se ninguém sabe quando foi a última vez, o procedimento provavelmente já não</w:t>
      </w:r>
      <w:r>
        <w:t xml:space="preserve"> </w:t>
      </w:r>
      <w:r>
        <w:t xml:space="preserve">funciona. Vale a pena fazê-lo uma vez por ano, mesmo sem necessidade.</w:t>
      </w:r>
    </w:p>
    <w:bookmarkEnd w:id="57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49" Target="../07-governanca/02-privacidade-rgp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./07-governanca/02-privacidade-rgp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Ambientes e Configuração — {{PROJETO}}</dc:title>
  <dc:creator/>
  <dc:language>pt-PT</dc:language>
  <cp:keywords/>
  <dcterms:created xsi:type="dcterms:W3CDTF">2026-08-24T10:58:39Z</dcterms:created>
  <dcterms:modified xsi:type="dcterms:W3CDTF">2026-08-24T10:58:39Z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