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Guia de Administração — {{PRODUTO}}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Audiência:</w:t>
      </w:r>
      <w:r>
        <w:t xml:space="preserve"> </w:t>
      </w:r>
      <w:r>
        <w:t xml:space="preserve">quem administra a aplicação, não quem a usa.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51" w:name="para-quem-é-este-guia"/>
    <w:p>
      <w:pPr>
        <w:pStyle w:val="Heading2"/>
      </w:pPr>
      <w:r>
        <w:t xml:space="preserve">1. Para quem é este guia</w:t>
      </w:r>
    </w:p>
    <w:p>
      <w:pPr>
        <w:pStyle w:val="FirstParagraph"/>
      </w:pPr>
      <w:r>
        <w:t xml:space="preserve">Este documento é para o</w:t>
      </w:r>
      <w:r>
        <w:t xml:space="preserve"> </w:t>
      </w:r>
      <w:r>
        <w:rPr>
          <w:b/>
          <w:bCs/>
        </w:rPr>
        <w:t xml:space="preserve">administrador funcional</w:t>
      </w:r>
      <w:r>
        <w:t xml:space="preserve"> </w:t>
      </w:r>
      <w:r>
        <w:t xml:space="preserve">— a pessoa que cria contas,</w:t>
      </w:r>
      <w:r>
        <w:t xml:space="preserve"> </w:t>
      </w:r>
      <w:r>
        <w:t xml:space="preserve">define permissões e mantém as tabelas de referência. Não é para o utilizador</w:t>
      </w:r>
      <w:r>
        <w:t xml:space="preserve"> </w:t>
      </w:r>
      <w:r>
        <w:t xml:space="preserve">final (</w:t>
      </w:r>
      <w:hyperlink r:id="rId49">
        <w:r>
          <w:rPr>
            <w:rStyle w:val="Hyperlink"/>
          </w:rPr>
          <w:t xml:space="preserve">Manual do Utilizador</w:t>
        </w:r>
      </w:hyperlink>
      <w:r>
        <w:t xml:space="preserve">) nem para quem mantém os</w:t>
      </w:r>
      <w:r>
        <w:t xml:space="preserve"> </w:t>
      </w:r>
      <w:r>
        <w:t xml:space="preserve">servidores (</w:t>
      </w:r>
      <w:hyperlink r:id="rId50">
        <w:r>
          <w:rPr>
            <w:rStyle w:val="Hyperlink"/>
          </w:rPr>
          <w:t xml:space="preserve">Runbook</w:t>
        </w:r>
      </w:hyperlink>
      <w:r>
        <w:t xml:space="preserve">).</w:t>
      </w:r>
    </w:p>
    <w:p>
      <w:pPr>
        <w:pStyle w:val="BodyText"/>
      </w:pPr>
      <w:r>
        <w:t xml:space="preserve">Se estiver a perguntar-se</w:t>
      </w:r>
      <w:r>
        <w:t xml:space="preserve"> </w:t>
      </w:r>
      <w:r>
        <w:t xml:space="preserve">“sou eu?”</w:t>
      </w:r>
      <w:r>
        <w:t xml:space="preserve">: se lhe pedem para dar acesso a alguém, é.</w:t>
      </w:r>
    </w:p>
    <w:p>
      <w:r>
        <w:pict>
          <v:rect style="width:0;height:1.5pt" o:hralign="center" o:hrstd="t" o:hr="t"/>
        </w:pict>
      </w:r>
    </w:p>
    <w:bookmarkEnd w:id="51"/>
    <w:bookmarkStart w:id="52" w:name="papéis-e-o-que-cada-um-pode"/>
    <w:p>
      <w:pPr>
        <w:pStyle w:val="Heading2"/>
      </w:pPr>
      <w:r>
        <w:t xml:space="preserve">2. Papéis e o que cada um pode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Pode</w:t>
            </w:r>
          </w:p>
        </w:tc>
        <w:tc>
          <w:tcPr/>
          <w:p>
            <w:pPr>
              <w:pStyle w:val="Compact"/>
            </w:pPr>
            <w:r>
              <w:t xml:space="preserve">Não pode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{{Administrador}}</w:t>
            </w:r>
          </w:p>
        </w:tc>
        <w:tc>
          <w:tcPr/>
          <w:p>
            <w:pPr>
              <w:pStyle w:val="Compact"/>
            </w:pPr>
            <w:r>
              <w:t xml:space="preserve">{{Tudo, incluindo gerir contas}}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{{Gestor}}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{{Criar contas}}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{{Utilizador}}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{{Ver dados de outros}}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Princípio:</w:t>
      </w:r>
      <w:r>
        <w:t xml:space="preserve"> </w:t>
      </w:r>
      <w:r>
        <w:t xml:space="preserve">dar o papel mais baixo que permita fazer o trabalho. Subir é</w:t>
      </w:r>
      <w:r>
        <w:t xml:space="preserve"> </w:t>
      </w:r>
      <w:r>
        <w:t xml:space="preserve">fácil e deixa registo; descobrir que alguém teve acesso a mais do que devia</w:t>
      </w:r>
      <w:r>
        <w:t xml:space="preserve"> </w:t>
      </w:r>
      <w:r>
        <w:t xml:space="preserve">durante meses, não.</w:t>
      </w:r>
    </w:p>
    <w:p>
      <w:r>
        <w:pict>
          <v:rect style="width:0;height:1.5pt" o:hralign="center" o:hrstd="t" o:hr="t"/>
        </w:pict>
      </w:r>
    </w:p>
    <w:bookmarkEnd w:id="52"/>
    <w:bookmarkStart w:id="56" w:name="contas"/>
    <w:p>
      <w:pPr>
        <w:pStyle w:val="Heading2"/>
      </w:pPr>
      <w:r>
        <w:t xml:space="preserve">3. Contas</w:t>
      </w:r>
    </w:p>
    <w:bookmarkStart w:id="53" w:name="criar"/>
    <w:p>
      <w:pPr>
        <w:pStyle w:val="Heading3"/>
      </w:pPr>
      <w:r>
        <w:t xml:space="preserve">3.1 Criar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{{Definir papel}}</w:t>
            </w:r>
          </w:p>
        </w:tc>
        <w:tc>
          <w:tcPr/>
          <w:p>
            <w:pPr>
              <w:pStyle w:val="Compact"/>
            </w:pPr>
            <w:r>
              <w:t xml:space="preserve">{{Ver §2}}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{{Comunicar}}</w:t>
            </w:r>
          </w:p>
        </w:tc>
        <w:tc>
          <w:tcPr/>
          <w:p>
            <w:pPr>
              <w:pStyle w:val="Compact"/>
            </w:pPr>
            <w:r>
              <w:t xml:space="preserve">{{Nunca enviar a password pelo mesmo canal que o utilizador}}</w:t>
            </w:r>
          </w:p>
        </w:tc>
      </w:tr>
    </w:tbl>
    <w:bookmarkEnd w:id="53"/>
    <w:bookmarkStart w:id="54" w:name="desactivar-nunca-apagar"/>
    <w:p>
      <w:pPr>
        <w:pStyle w:val="Heading3"/>
      </w:pPr>
      <w:r>
        <w:t xml:space="preserve">3.2 Desactivar — nunca apagar</w:t>
      </w:r>
    </w:p>
    <w:p>
      <w:pPr>
        <w:pStyle w:val="BlockText"/>
      </w:pPr>
      <w:r>
        <w:rPr>
          <w:b/>
          <w:bCs/>
        </w:rPr>
        <w:t xml:space="preserve">Desactivar, não apagar.</w:t>
      </w:r>
      <w:r>
        <w:t xml:space="preserve"> </w:t>
      </w:r>
      <w:r>
        <w:t xml:space="preserve">Apagar uma conta leva consigo o histórico de quem</w:t>
      </w:r>
      <w:r>
        <w:t xml:space="preserve"> </w:t>
      </w:r>
      <w:r>
        <w:t xml:space="preserve">fez o quê, e é isso que permite responder a perguntas seis meses depois.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{{Colaborador saiu}}</w:t>
            </w:r>
          </w:p>
        </w:tc>
        <w:tc>
          <w:tcPr/>
          <w:p>
            <w:pPr>
              <w:pStyle w:val="Compact"/>
            </w:pPr>
            <w:r>
              <w:t xml:space="preserve">{{Desactivar}}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{{No próprio dia}}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{{Ausência prolongada}}</w:t>
            </w:r>
          </w:p>
        </w:tc>
        <w:tc>
          <w:tcPr/>
          <w:p>
            <w:pPr>
              <w:pStyle w:val="Compact"/>
            </w:pPr>
            <w:r>
              <w:t xml:space="preserve">{{Desactivar temporariamente}}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{{Mudança de funções}}</w:t>
            </w:r>
          </w:p>
        </w:tc>
        <w:tc>
          <w:tcPr/>
          <w:p>
            <w:pPr>
              <w:pStyle w:val="Compact"/>
            </w:pPr>
            <w:r>
              <w:t xml:space="preserve">{{Alterar papel}}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54"/>
    <w:bookmarkStart w:id="55" w:name="reposição-de-password"/>
    <w:p>
      <w:pPr>
        <w:pStyle w:val="Heading3"/>
      </w:pPr>
      <w:r>
        <w:t xml:space="preserve">3.3 Reposição de password</w:t>
      </w:r>
    </w:p>
    <w:p>
      <w:pPr>
        <w:pStyle w:val="FirstParagraph"/>
      </w:pPr>
      <w:r>
        <w:t xml:space="preserve">{{Procedimento. Incluir como se confirma a identidade de quem pede — é o passo</w:t>
      </w:r>
      <w:r>
        <w:t xml:space="preserve"> </w:t>
      </w:r>
      <w:r>
        <w:t xml:space="preserve">que se salta e o que torna todo o resto inútil.}}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tabelas-de-referência"/>
    <w:p>
      <w:pPr>
        <w:pStyle w:val="Heading2"/>
      </w:pPr>
      <w:r>
        <w:t xml:space="preserve">4. Tabelas de referência</w:t>
      </w:r>
    </w:p>
    <w:p>
      <w:pPr>
        <w:pStyle w:val="FirstParagraph"/>
      </w:pPr>
      <w:r>
        <w:t xml:space="preserve">Listas que alimentam as escolhas na aplicação.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O que contém</w:t>
            </w:r>
          </w:p>
        </w:tc>
        <w:tc>
          <w:tcPr/>
          <w:p>
            <w:pPr>
              <w:pStyle w:val="Compact"/>
            </w:pPr>
            <w:r>
              <w:t xml:space="preserve">Quem mantém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{{Marcas}}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{{Administrador}}</w:t>
            </w:r>
          </w:p>
        </w:tc>
        <w:tc>
          <w:tcPr/>
          <w:p>
            <w:pPr>
              <w:pStyle w:val="Compact"/>
            </w:pPr>
            <w:r>
              <w:t xml:space="preserve">{{Quando entra uma nova}}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{{Centros de custo}}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Desactivar, não apagar</w:t>
            </w:r>
            <w:r>
              <w:t xml:space="preserve"> </w:t>
            </w:r>
            <w:r>
              <w:t xml:space="preserve">— se estiver em uso</w:t>
            </w:r>
          </w:p>
        </w:tc>
        <w:tc>
          <w:tcPr/>
          <w:p>
            <w:pPr>
              <w:pStyle w:val="Compact"/>
            </w:pPr>
            <w:r>
              <w:t xml:space="preserve">Apagar quebra o 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antes de criar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“VW”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“Volkswagen”</w:t>
            </w:r>
            <w:r>
              <w:t xml:space="preserve"> </w:t>
            </w:r>
            <w:r>
              <w:t xml:space="preserve">ficam a contar como duas marcas}}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Renomear leva tudo atrás</w:t>
            </w:r>
          </w:p>
        </w:tc>
        <w:tc>
          <w:tcPr/>
          <w:p>
            <w:pPr>
              <w:pStyle w:val="Compact"/>
            </w:pPr>
            <w:r>
              <w:t xml:space="preserve">Corrigir uma grafia corrige-a em todo o lado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9" w:name="tarefas-periódicas"/>
    <w:p>
      <w:pPr>
        <w:pStyle w:val="Heading2"/>
      </w:pPr>
      <w:r>
        <w:t xml:space="preserve">5. Tarefas periódicas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</w:p>
        </w:tc>
        <w:tc>
          <w:tcPr/>
          <w:p>
            <w:pPr>
              <w:pStyle w:val="Compact"/>
            </w:pPr>
            <w:r>
              <w:t xml:space="preserve">Se não se fizer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{{Rever contas ativas}}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r>
              <w:t xml:space="preserve">{{§3.2 +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Auditoria</w:t>
              </w:r>
            </w:hyperlink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{{Ex-colaboradores com acesso}}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{{Limpar duplicados nas listas}}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{{Relatórios errados}}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{{Verificar avisos automáticos}}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{{Prazos passam sem ninguém saber}}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problemas-frequentes"/>
    <w:p>
      <w:pPr>
        <w:pStyle w:val="Heading2"/>
      </w:pPr>
      <w:r>
        <w:t xml:space="preserve">6. Problemas frequentes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  <w:tc>
          <w:tcPr/>
          <w:p>
            <w:pPr>
              <w:pStyle w:val="Compact"/>
            </w:pPr>
            <w:r>
              <w:t xml:space="preserve">Quando escalar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consigo entrar”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{{Conta desactivada / password}}</w:t>
            </w:r>
          </w:p>
        </w:tc>
        <w:tc>
          <w:tcPr/>
          <w:p>
            <w:pPr>
              <w:pStyle w:val="Compact"/>
            </w:pPr>
            <w:r>
              <w:t xml:space="preserve">{{Ver §3}}</w:t>
            </w:r>
          </w:p>
        </w:tc>
        <w:tc>
          <w:tcPr/>
          <w:p>
            <w:pPr>
              <w:pStyle w:val="Compact"/>
            </w:pPr>
            <w:r>
              <w:t xml:space="preserve">{{Se a conta está ativa e continua a falhar}}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vejo a viatura X”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{{Papel ou atribuição}}</w:t>
            </w:r>
          </w:p>
        </w:tc>
        <w:tc>
          <w:tcPr/>
          <w:p>
            <w:pPr>
              <w:pStyle w:val="Compact"/>
            </w:pPr>
            <w:r>
              <w:t xml:space="preserve">{{Verificar §2}}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“O relatório está errado”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{{Duplicados nas listas}}</w:t>
            </w:r>
          </w:p>
        </w:tc>
        <w:tc>
          <w:tcPr/>
          <w:p>
            <w:pPr>
              <w:pStyle w:val="Compact"/>
            </w:pPr>
            <w:r>
              <w:t xml:space="preserve">{{Ver §4}}</w:t>
            </w:r>
          </w:p>
        </w:tc>
        <w:tc>
          <w:tcPr/>
          <w:p>
            <w:pPr>
              <w:pStyle w:val="Compact"/>
            </w:pPr>
            <w:r>
              <w:t xml:space="preserve">{{Se os dados estiverem certos}}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Escalar para:</w:t>
      </w:r>
      <w:r>
        <w:t xml:space="preserve"> </w:t>
      </w:r>
      <w:r>
        <w:t xml:space="preserve">{{contacto}} ·</w:t>
      </w:r>
      <w:r>
        <w:t xml:space="preserve"> </w:t>
      </w:r>
      <w:r>
        <w:rPr>
          <w:b/>
          <w:bCs/>
        </w:rPr>
        <w:t xml:space="preserve">Antes de escalar, reunir:</w:t>
      </w:r>
      <w:r>
        <w:t xml:space="preserve"> </w:t>
      </w:r>
      <w:r>
        <w:t xml:space="preserve">{{quem, quando,</w:t>
      </w:r>
      <w:r>
        <w:t xml:space="preserve"> </w:t>
      </w:r>
      <w:r>
        <w:t xml:space="preserve">o que estava a fazer, mensagem exacta, captura de ecrã}}.</w:t>
      </w:r>
    </w:p>
    <w:p>
      <w:r>
        <w:pict>
          <v:rect style="width:0;height:1.5pt" o:hralign="center" o:hrstd="t" o:hr="t"/>
        </w:pict>
      </w:r>
    </w:p>
    <w:bookmarkEnd w:id="60"/>
    <w:bookmarkStart w:id="61" w:name="o-que-não-fazer"/>
    <w:p>
      <w:pPr>
        <w:pStyle w:val="Heading2"/>
      </w:pPr>
      <w:r>
        <w:t xml:space="preserve">7. 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fazer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Nunca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Partilhar uma conta entre pessoas</w:t>
            </w:r>
          </w:p>
        </w:tc>
        <w:tc>
          <w:tcPr/>
          <w:p>
            <w:pPr>
              <w:pStyle w:val="Compact"/>
            </w:pPr>
            <w:r>
              <w:t xml:space="preserve">O registo deixa de dizer quem fez o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Apagar registos para</w:t>
            </w:r>
            <w:r>
              <w:t xml:space="preserve"> </w:t>
            </w:r>
            <w:r>
              <w:t xml:space="preserve">“limpar”</w:t>
            </w:r>
          </w:p>
        </w:tc>
        <w:tc>
          <w:tcPr/>
          <w:p>
            <w:pPr>
              <w:pStyle w:val="Compact"/>
            </w:pPr>
            <w:r>
              <w:t xml:space="preserve">Perde-se o histórico e os relatórios anteriores mudam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 papel de administrador</w:t>
            </w:r>
            <w:r>
              <w:t xml:space="preserve"> </w:t>
            </w:r>
            <w:r>
              <w:t xml:space="preserve">“temporariamente”</w:t>
            </w:r>
          </w:p>
        </w:tc>
        <w:tc>
          <w:tcPr/>
          <w:p>
            <w:pPr>
              <w:pStyle w:val="Compact"/>
            </w:pPr>
            <w:r>
              <w:t xml:space="preserve">Temporário nunca acaba, e ninguém se lembra de reverter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Alterar dados diretamente na base de dados</w:t>
            </w:r>
          </w:p>
        </w:tc>
        <w:tc>
          <w:tcPr/>
          <w:p>
            <w:pPr>
              <w:pStyle w:val="Compact"/>
            </w:pPr>
            <w:r>
              <w:t xml:space="preserve">Salta validações e registo de auditoria</w:t>
            </w:r>
          </w:p>
        </w:tc>
      </w:tr>
    </w:tbl>
    <w:bookmarkEnd w:id="6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0" Target="../06-operacao/02-runbook.md" TargetMode="External" /><Relationship Type="http://schemas.openxmlformats.org/officeDocument/2006/relationships/hyperlink" Id="rId58" Target="../07-governanca/06-plano-auditoria.md" TargetMode="External" /><Relationship Type="http://schemas.openxmlformats.org/officeDocument/2006/relationships/hyperlink" Id="rId49" Target="02-manual-utilizado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06-operacao/02-runbook.md" TargetMode="External" /><Relationship Type="http://schemas.openxmlformats.org/officeDocument/2006/relationships/hyperlink" Id="rId58" Target="../07-governanca/06-plano-auditoria.md" TargetMode="External" /><Relationship Type="http://schemas.openxmlformats.org/officeDocument/2006/relationships/hyperlink" Id="rId49" Target="02-manual-utilizado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Administração — {{PRODUTO}}</dc:title>
  <dc:creator/>
  <dc:language>pt-PT</dc:language>
  <cp:keywords/>
  <dcterms:created xsi:type="dcterms:W3CDTF">2026-08-24T10:58:42Z</dcterms:created>
  <dcterms:modified xsi:type="dcterms:W3CDTF">2026-08-24T10:58:42Z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