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1</w:t>
        <w:tab/>
        <w:t>JUSTICATION SCIENTIFIQUE ET DESCRIPTION GENERALE</w:t>
        <w:br/>
      </w:r>
    </w:p>
    <w:p>
      <w:pPr>
        <w:pStyle w:val="Titre2"/>
      </w:pPr>
      <w:r>
        <w:t>1.1</w:t>
        <w:tab/>
        <w:t>Etat actuel des connaissances</w:t>
        <w:br/>
      </w:r>
    </w:p>
    <w:p>
      <w:pPr>
        <w:pStyle w:val="Heading1"/>
        <w:ind w:left="1411"/>
      </w:pPr>
      <w:r>
        <w:rPr>
          <w:rStyle w:val="ListeTitre3"/>
        </w:rPr>
        <w:t>1.1.1</w:t>
        <w:tab/>
        <w:t xml:space="preserve">    </w:t>
      </w:r>
      <w:r>
        <w:rPr>
          <w:rStyle w:val="Titre3"/>
        </w:rPr>
        <w:t>Sur la pathologie</w:t>
        <w:br/>
      </w:r>
    </w:p>
    <w:p>
      <w:pPr>
        <w:pStyle w:val="Heading1"/>
        <w:ind w:left="1411"/>
      </w:pPr>
      <w:r>
        <w:rPr>
          <w:rStyle w:val="ListeTitre3"/>
        </w:rPr>
        <w:t>1.1.2</w:t>
        <w:tab/>
        <w:t xml:space="preserve">    </w:t>
      </w:r>
      <w:r>
        <w:rPr>
          <w:rStyle w:val="Titre3"/>
        </w:rPr>
        <w:t>Sur les traitements, stratégies et procédures de référence et à l’étude</w:t>
        <w:br/>
      </w:r>
    </w:p>
    <w:p>
      <w:pPr>
        <w:pStyle w:val="Titre2"/>
      </w:pPr>
      <w:r>
        <w:t>1.2</w:t>
        <w:tab/>
        <w:t>Hypothèse de la recherche et résultats attendus</w:t>
        <w:br/>
      </w:r>
    </w:p>
    <w:p>
      <w:pPr>
        <w:pStyle w:val="Titre2"/>
      </w:pPr>
      <w:r>
        <w:t>1.3 Justification des choix méthodologiques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du paragraphe 2.3</w:t>
            </w:r>
          </w:p>
        </w:tc>
      </w:tr>
    </w:tbl>
    <w:p>
      <w:pPr>
        <w:pStyle w:val="Titre2"/>
      </w:pPr>
      <w:r>
        <w:t>1.4 Rapport bénéfices / risques prévisibles</w:t>
        <w:br/>
      </w:r>
    </w:p>
    <w:p>
      <w:pPr>
        <w:pStyle w:val="Heading1"/>
        <w:ind w:left="1411"/>
      </w:pPr>
      <w:r>
        <w:rPr>
          <w:rStyle w:val="ListeTitre3"/>
        </w:rPr>
        <w:t>1.4.1</w:t>
        <w:tab/>
        <w:t xml:space="preserve">    </w:t>
      </w:r>
      <w:r>
        <w:rPr>
          <w:rStyle w:val="Titre3"/>
        </w:rPr>
        <w:t>Bénéfices</w:t>
        <w:br/>
      </w:r>
    </w:p>
    <w:p>
      <w:pPr>
        <w:pStyle w:val="Heading1"/>
        <w:ind w:left="1411"/>
      </w:pPr>
      <w:r>
        <w:rPr>
          <w:rStyle w:val="ListeTitre3"/>
        </w:rPr>
        <w:t>1.4.2</w:t>
        <w:tab/>
        <w:t xml:space="preserve">    </w:t>
      </w:r>
      <w:r>
        <w:rPr>
          <w:rStyle w:val="Titre3"/>
        </w:rPr>
        <w:t>Risques</w:t>
        <w:br/>
      </w:r>
    </w:p>
    <w:p>
      <w:pPr/>
      <w:r>
        <w:t>L’investigateur doit constamment surveiller, évaluer et documenter les risques et doit s’assurer qu’ils pourront être gérés de manière satisfaisante.</w:t>
      </w:r>
    </w:p>
    <w:p>
      <w:pPr>
        <w:pStyle w:val="Titre2"/>
      </w:pPr>
      <w:r>
        <w:t>1.5 Retombées attendues</w:t>
        <w:br/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  <w:u w:val="single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character" w:customStyle="1" w:styleId="BackgroundGreyJustif">
    <w:name w:val="BackgroundGreyJustif"/>
    <w:basedOn w:val="NoSpacing"/>
    <w:rPr>
      <w:rFonts w:ascii="Times New Roman" w:hAnsi="Times New Roman"/>
      <w:b/>
      <w:i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