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2</w:t>
        <w:tab/>
        <w:t>OBJECTIFS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2.1</w:t>
        <w:tab/>
        <w:t>Objectif principal</w:t>
        <w:br/>
      </w:r>
    </w:p>
    <w:p>
      <w:pPr>
        <w:pStyle w:val="Titre2"/>
      </w:pPr>
      <w:r>
        <w:t>2.1</w:t>
        <w:tab/>
        <w:t>Objectifs secondaires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