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re1"/>
        <w:jc w:val="center"/>
      </w:pPr>
      <w:r>
        <w:t>5</w:t>
        <w:tab/>
        <w:t>CRITERES D’ELIGIBILITE</w:t>
        <w:br/>
      </w:r>
    </w:p>
    <w:p>
      <w:pPr>
        <w:pStyle w:val="Titre2"/>
      </w:pPr>
      <w:r>
        <w:t>5.1</w:t>
        <w:tab/>
        <w:t>Critères d’inclusion</w:t>
        <w:br/>
      </w:r>
    </w:p>
    <w:p>
      <w:pPr>
        <w:pStyle w:val="Paragraphe"/>
      </w:pPr>
      <w:r>
        <w:t>Tous les patients inclus dans cette recherche devront vérifier tous les critères d’inclusion listés ci-dessous :</w:t>
      </w:r>
    </w:p>
    <w:p>
      <w:pPr>
        <w:pStyle w:val="Titre2"/>
      </w:pPr>
      <w:r>
        <w:t>5.2</w:t>
        <w:tab/>
        <w:t>Critères de non inclusion</w:t>
        <w:br/>
      </w:r>
    </w:p>
    <w:p>
      <w:pPr>
        <w:pStyle w:val="Paragraphe"/>
      </w:pPr>
      <w:r>
        <w:t>Tous les patients inclus dans cette recherche ne devront avoir aucun des critères de non inclusion listés ci-dessous :</w:t>
      </w:r>
    </w:p>
    <w:p>
      <w:pPr>
        <w:pStyle w:val="Titre2"/>
      </w:pPr>
      <w:r>
        <w:t>5.3</w:t>
        <w:tab/>
        <w:t>Faisabilité et modalités de recrutement</w:t>
        <w:br/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aragraphe">
    <w:name w:val="Paragraphe"/>
    <w:basedOn w:val="Normal"/>
    <w:rPr>
      <w:rFonts w:ascii="Times New Roman" w:hAnsi="Times New Roman"/>
      <w:sz w:val="24"/>
    </w:rPr>
  </w:style>
  <w:style w:type="paragraph" w:styleId="Titre1">
    <w:name w:val="Titre1"/>
    <w:basedOn w:val="Heading1"/>
    <w:rPr>
      <w:rFonts w:ascii="Times New Roman" w:hAnsi="Times New Roman"/>
      <w:b/>
      <w:caps/>
      <w:color w:val="0070C0"/>
      <w:sz w:val="24"/>
      <w:u w:val="single"/>
    </w:rPr>
  </w:style>
  <w:style w:type="paragraph" w:customStyle="1" w:styleId="Titre2">
    <w:name w:val="Titre2"/>
    <w:basedOn w:val="Heading2"/>
    <w:pPr>
      <w:ind w:left="850"/>
    </w:pPr>
    <w:rPr>
      <w:rFonts w:ascii="Times New Roman" w:hAnsi="Times New Roman"/>
      <w:b/>
      <w:color w:val="000000"/>
      <w:sz w:val="28"/>
    </w:rPr>
  </w:style>
  <w:style w:type="character" w:customStyle="1" w:styleId="Titre3">
    <w:name w:val="Titre3"/>
    <w:basedOn w:val="Heading3"/>
    <w:rPr>
      <w:rFonts w:ascii="Times New Roman" w:hAnsi="Times New Roman"/>
      <w:b w:val="0"/>
      <w:color w:val="000000"/>
      <w:sz w:val="24"/>
      <w:u w:val="single"/>
    </w:rPr>
  </w:style>
  <w:style w:type="character" w:customStyle="1" w:styleId="ListeTitre3">
    <w:name w:val="ListeTitre3"/>
    <w:basedOn w:val="Heading3"/>
    <w:rPr>
      <w:rFonts w:ascii="Times New Roman" w:hAnsi="Times New Roman"/>
      <w:b/>
      <w:color w:val="000000"/>
      <w:sz w:val="24"/>
      <w:u w:val="none"/>
    </w:rPr>
  </w:style>
  <w:style w:type="character" w:customStyle="1" w:styleId="BackgroundGrey">
    <w:name w:val="BackgroundGrey"/>
    <w:basedOn w:val="NoSpacing"/>
    <w:rPr>
      <w:rFonts w:ascii="Times New Roman" w:hAnsi="Times New Roman"/>
      <w:b/>
      <w:smallCaps/>
      <w:sz w:val="22"/>
    </w:rPr>
  </w:style>
  <w:style w:type="character" w:customStyle="1" w:styleId="BackgroundGreyJustif">
    <w:name w:val="BackgroundGreyJustif"/>
    <w:basedOn w:val="NoSpacing"/>
    <w:rPr>
      <w:rFonts w:ascii="Times New Roman" w:hAnsi="Times New Roman"/>
      <w:b/>
      <w:i/>
      <w:sz w:val="22"/>
    </w:rPr>
  </w:style>
  <w:style w:type="paragraph" w:customStyle="1" w:styleId="TexteItalic">
    <w:name w:val="TexteItalic"/>
    <w:basedOn w:val="Normal"/>
    <w:rPr>
      <w:rFonts w:ascii="Times New Roman" w:hAnsi="Times New Roman"/>
      <w:i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