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5</w:t>
        <w:tab/>
        <w:t>CRITERES D’ELIGIBILITE</w:t>
        <w:br/>
      </w:r>
    </w:p>
    <w:p>
      <w:pPr>
        <w:pStyle w:val="Titre2"/>
      </w:pPr>
      <w:r>
        <w:t>5.1</w:t>
        <w:tab/>
        <w:t>Critères d’inclusion</w:t>
        <w:br/>
      </w:r>
    </w:p>
    <w:p>
      <w:pPr>
        <w:pStyle w:val="Titre2"/>
      </w:pPr>
      <w:r>
        <w:t>5.2</w:t>
        <w:tab/>
        <w:t>Critères de non inclusion</w:t>
        <w:br/>
      </w:r>
    </w:p>
    <w:p>
      <w:pPr>
        <w:pStyle w:val="Titre2"/>
      </w:pPr>
      <w:r>
        <w:t>5.3</w:t>
        <w:tab/>
        <w:t>Faisabilité et modalités de recrutement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