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re1"/>
        <w:jc w:val="center"/>
      </w:pPr>
      <w:r>
        <w:t>3</w:t>
        <w:tab/>
        <w:t>CRITERES DE JUGEMENT</w:t>
        <w:br/>
      </w:r>
    </w:p>
    <w:p>
      <w:pPr>
        <w:pStyle w:val="Titre2"/>
      </w:pPr>
      <w:r>
        <w:t>3.1</w:t>
        <w:tab/>
        <w:t>Critère d’évaluation principal</w:t>
        <w:br/>
      </w:r>
    </w:p>
    <w:p>
      <w:pPr>
        <w:pStyle w:val="Titre2"/>
      </w:pPr>
      <w:r>
        <w:t>3.2</w:t>
        <w:tab/>
        <w:t>Critères d’évaluation secondaires</w:t>
        <w:br/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t>text</w:t>
            </w:r>
          </w:p>
        </w:tc>
      </w:tr>
    </w:tbl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itre1">
    <w:name w:val="Titre1"/>
    <w:basedOn w:val="Heading1"/>
    <w:rPr>
      <w:rFonts w:ascii="Times New Roman" w:hAnsi="Times New Roman"/>
      <w:b/>
      <w:caps/>
      <w:color w:val="0070C0"/>
      <w:sz w:val="24"/>
    </w:rPr>
  </w:style>
  <w:style w:type="paragraph" w:customStyle="1" w:styleId="Titre2">
    <w:name w:val="Titre2"/>
    <w:basedOn w:val="Heading2"/>
    <w:pPr>
      <w:ind w:left="850"/>
    </w:pPr>
    <w:rPr>
      <w:rFonts w:ascii="Times New Roman" w:hAnsi="Times New Roman"/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