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28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>Version n°X du XX/XX/201X</w:t>
      <w:tab/>
      <w:t xml:space="preserve">                               CONFIDENTIEL                                                Page 3 sur 14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t>ACRONYME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