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 6 - Architecture d’un microprocesseur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- Le modèle de von Neumann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Unité de Calcul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Les opérations arithmétiques sont gérées par des Unités d’Opération Artihmétique, de registres d’ordre de 32 ou 64 bits.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 mémoire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Deux registres dédiés : </w:t>
      </w:r>
      <w:r w:rsidDel="00000000" w:rsidR="00000000" w:rsidRPr="00000000">
        <w:rPr>
          <w:b w:val="1"/>
          <w:rtl w:val="0"/>
        </w:rPr>
        <w:t xml:space="preserve">Memory Address register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Memory Data Register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Elle est lue à partir d’une adresse dans le MAR associée à une valeur stockée dans le MDR.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Unité de contrôle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 circuit chef d’orchestre des instructions du programme: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Deux registre :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Program Counte</w:t>
      </w:r>
      <w:r w:rsidDel="00000000" w:rsidR="00000000" w:rsidRPr="00000000">
        <w:rPr>
          <w:rtl w:val="0"/>
        </w:rPr>
        <w:t xml:space="preserve">r (PC) - adresse d’une instruction à exécuter (sachant que les instructions sont stockées dans la mémoire de l’ordinateur.)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Current Instruction Register</w:t>
      </w:r>
      <w:r w:rsidDel="00000000" w:rsidR="00000000" w:rsidRPr="00000000">
        <w:rPr>
          <w:rtl w:val="0"/>
        </w:rPr>
        <w:t xml:space="preserve"> (Code de l’instruction courante).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Cycle de fonctionnement de l’unité de controle (</w:t>
      </w:r>
      <w:r w:rsidDel="00000000" w:rsidR="00000000" w:rsidRPr="00000000">
        <w:rPr>
          <w:b w:val="1"/>
          <w:rtl w:val="0"/>
        </w:rPr>
        <w:t xml:space="preserve">Fetch-decode-execute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 Copie de PC dans MAR ; 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 Incrémentation de PC ; 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 Copie de MDR dans CIR ; 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 Décodage de l’instruction dans CIR ;&gt;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 Exécution de l’instruction ; 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 Résultat de l’instruction se trouve dans ACC ;&gt;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II- Architcture Moderne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vide manquant 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Generation Unit (slide 12)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8600" cy="518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// manquant //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 Unit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Les programmes utilisent des adresses virtuelles pour accéder à la mémoire 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//  à recopier //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MMU : Table des pages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19463" cy="32053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205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Correspondance entre addresses virtuelles et adresses physiques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cha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fffff"/>
        <w:sz w:val="39"/>
        <w:szCs w:val="39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ffffff"/>
        <w:sz w:val="35"/>
        <w:szCs w:val="35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