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b w:val="1"/>
          <w:sz w:val="32"/>
          <w:szCs w:val="32"/>
          <w:u w:val="single"/>
          <w:rtl w:val="0"/>
        </w:rPr>
        <w:t xml:space="preserve">T.D. 07/10/2021 - Gestion/Éco</w:t>
      </w: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Fonts w:ascii="Calibri" w:cs="Calibri" w:eastAsia="Calibri" w:hAnsi="Calibri"/>
          <w:u w:val="single"/>
          <w:rtl w:val="0"/>
        </w:rPr>
        <w:t xml:space="preserve">Contact: </w:t>
      </w:r>
      <w:r w:rsidDel="00000000" w:rsidR="00000000" w:rsidRPr="00000000">
        <w:rPr>
          <w:rFonts w:ascii="Calibri" w:cs="Calibri" w:eastAsia="Calibri" w:hAnsi="Calibri"/>
          <w:rtl w:val="0"/>
        </w:rPr>
        <w:t xml:space="preserve">agnes.mazars-chapelon@umontpellier.fr</w:t>
      </w:r>
    </w:p>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Fonts w:ascii="Calibri" w:cs="Calibri" w:eastAsia="Calibri" w:hAnsi="Calibri"/>
          <w:u w:val="single"/>
          <w:rtl w:val="0"/>
        </w:rPr>
        <w:t xml:space="preserve">Date :</w:t>
      </w:r>
      <w:r w:rsidDel="00000000" w:rsidR="00000000" w:rsidRPr="00000000">
        <w:rPr>
          <w:rFonts w:ascii="Calibri" w:cs="Calibri" w:eastAsia="Calibri" w:hAnsi="Calibri"/>
          <w:rtl w:val="0"/>
        </w:rPr>
        <w:t xml:space="preserve"> 07/10/2021</w:t>
      </w:r>
    </w:p>
    <w:p w:rsidR="00000000" w:rsidDel="00000000" w:rsidP="00000000" w:rsidRDefault="00000000" w:rsidRPr="00000000" w14:paraId="00000005">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Lien vers le doc: </w:t>
      </w:r>
      <w:hyperlink r:id="rId6">
        <w:r w:rsidDel="00000000" w:rsidR="00000000" w:rsidRPr="00000000">
          <w:rPr>
            <w:color w:val="0000ee"/>
            <w:u w:val="single"/>
            <w:shd w:fill="auto" w:val="clear"/>
            <w:rtl w:val="0"/>
          </w:rPr>
          <w:t xml:space="preserve">Séance n°5 - GPO 1.1 - Diagnostic de Marché.pdf</w:t>
        </w:r>
      </w:hyperlink>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b w:val="1"/>
          <w:sz w:val="10"/>
          <w:szCs w:val="10"/>
          <w:u w:val="single"/>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Séance 4 - Management du Marketing Opérationnel.</w:t>
      </w:r>
    </w:p>
    <w:p w:rsidR="00000000" w:rsidDel="00000000" w:rsidP="00000000" w:rsidRDefault="00000000" w:rsidRPr="00000000" w14:paraId="00000009">
      <w:pPr>
        <w:spacing w:line="240" w:lineRule="auto"/>
        <w:jc w:val="cente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 xml:space="preserve">- </w:t>
      </w:r>
      <w:r w:rsidDel="00000000" w:rsidR="00000000" w:rsidRPr="00000000">
        <w:rPr>
          <w:u w:val="single"/>
          <w:rtl w:val="0"/>
        </w:rPr>
        <w:t xml:space="preserve">L’étude de marché:</w:t>
      </w: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rPr>
          <w:u w:val="none"/>
        </w:rPr>
      </w:pPr>
      <w:r w:rsidDel="00000000" w:rsidR="00000000" w:rsidRPr="00000000">
        <w:rPr>
          <w:rtl w:val="0"/>
        </w:rPr>
        <w:t xml:space="preserve">Quels objectifs possède l’étude de marché ?</w:t>
      </w:r>
    </w:p>
    <w:p w:rsidR="00000000" w:rsidDel="00000000" w:rsidP="00000000" w:rsidRDefault="00000000" w:rsidRPr="00000000" w14:paraId="0000000C">
      <w:pPr>
        <w:numPr>
          <w:ilvl w:val="1"/>
          <w:numId w:val="2"/>
        </w:numPr>
        <w:spacing w:line="240" w:lineRule="auto"/>
        <w:ind w:left="1440" w:hanging="360"/>
        <w:rPr>
          <w:u w:val="none"/>
        </w:rPr>
      </w:pPr>
      <w:r w:rsidDel="00000000" w:rsidR="00000000" w:rsidRPr="00000000">
        <w:rPr>
          <w:rtl w:val="0"/>
        </w:rPr>
        <w:t xml:space="preserve">Identifier les clients potentiel / Concurrent</w:t>
      </w:r>
    </w:p>
    <w:p w:rsidR="00000000" w:rsidDel="00000000" w:rsidP="00000000" w:rsidRDefault="00000000" w:rsidRPr="00000000" w14:paraId="0000000D">
      <w:pPr>
        <w:numPr>
          <w:ilvl w:val="1"/>
          <w:numId w:val="2"/>
        </w:numPr>
        <w:spacing w:line="240" w:lineRule="auto"/>
        <w:ind w:left="1440" w:hanging="360"/>
        <w:rPr>
          <w:u w:val="none"/>
        </w:rPr>
      </w:pPr>
      <w:r w:rsidDel="00000000" w:rsidR="00000000" w:rsidRPr="00000000">
        <w:rPr>
          <w:rtl w:val="0"/>
        </w:rPr>
        <w:t xml:space="preserve">Vérifier auprès de la clientèle l’attente ou nos produits ou services</w:t>
      </w:r>
    </w:p>
    <w:p w:rsidR="00000000" w:rsidDel="00000000" w:rsidP="00000000" w:rsidRDefault="00000000" w:rsidRPr="00000000" w14:paraId="0000000E">
      <w:pPr>
        <w:numPr>
          <w:ilvl w:val="1"/>
          <w:numId w:val="2"/>
        </w:numPr>
        <w:spacing w:line="240" w:lineRule="auto"/>
        <w:ind w:left="1440" w:hanging="360"/>
        <w:rPr>
          <w:u w:val="none"/>
        </w:rPr>
      </w:pPr>
      <w:r w:rsidDel="00000000" w:rsidR="00000000" w:rsidRPr="00000000">
        <w:rPr>
          <w:rtl w:val="0"/>
        </w:rPr>
        <w:t xml:space="preserve">Définir une stratégie commerciale pour atteindre des objectifs de vente</w:t>
      </w:r>
    </w:p>
    <w:p w:rsidR="00000000" w:rsidDel="00000000" w:rsidP="00000000" w:rsidRDefault="00000000" w:rsidRPr="00000000" w14:paraId="0000000F">
      <w:pPr>
        <w:numPr>
          <w:ilvl w:val="0"/>
          <w:numId w:val="2"/>
        </w:numPr>
        <w:spacing w:line="240" w:lineRule="auto"/>
        <w:ind w:left="720" w:hanging="360"/>
        <w:rPr>
          <w:u w:val="none"/>
        </w:rPr>
      </w:pPr>
      <w:r w:rsidDel="00000000" w:rsidR="00000000" w:rsidRPr="00000000">
        <w:rPr>
          <w:rtl w:val="0"/>
        </w:rPr>
        <w:t xml:space="preserve">Quelles sont les principales étapes de l'étude de marché ?</w:t>
      </w:r>
    </w:p>
    <w:p w:rsidR="00000000" w:rsidDel="00000000" w:rsidP="00000000" w:rsidRDefault="00000000" w:rsidRPr="00000000" w14:paraId="00000010">
      <w:pPr>
        <w:numPr>
          <w:ilvl w:val="1"/>
          <w:numId w:val="2"/>
        </w:numPr>
        <w:spacing w:line="240" w:lineRule="auto"/>
        <w:ind w:left="1440" w:hanging="360"/>
        <w:rPr>
          <w:u w:val="none"/>
        </w:rPr>
      </w:pPr>
      <w:r w:rsidDel="00000000" w:rsidR="00000000" w:rsidRPr="00000000">
        <w:rPr>
          <w:rtl w:val="0"/>
        </w:rPr>
        <w:t xml:space="preserve">Déjà des recherches documentaires en ciblant le marché voulus</w:t>
      </w:r>
    </w:p>
    <w:p w:rsidR="00000000" w:rsidDel="00000000" w:rsidP="00000000" w:rsidRDefault="00000000" w:rsidRPr="00000000" w14:paraId="00000011">
      <w:pPr>
        <w:numPr>
          <w:ilvl w:val="1"/>
          <w:numId w:val="2"/>
        </w:numPr>
        <w:spacing w:line="240" w:lineRule="auto"/>
        <w:ind w:left="1440" w:hanging="360"/>
        <w:rPr>
          <w:u w:val="none"/>
        </w:rPr>
      </w:pPr>
      <w:r w:rsidDel="00000000" w:rsidR="00000000" w:rsidRPr="00000000">
        <w:rPr>
          <w:rtl w:val="0"/>
        </w:rPr>
      </w:r>
    </w:p>
    <w:p w:rsidR="00000000" w:rsidDel="00000000" w:rsidP="00000000" w:rsidRDefault="00000000" w:rsidRPr="00000000" w14:paraId="00000012">
      <w:pPr>
        <w:numPr>
          <w:ilvl w:val="0"/>
          <w:numId w:val="2"/>
        </w:numPr>
        <w:spacing w:line="240" w:lineRule="auto"/>
        <w:ind w:left="720" w:hanging="360"/>
        <w:rPr>
          <w:u w:val="none"/>
        </w:rPr>
      </w:pPr>
      <w:r w:rsidDel="00000000" w:rsidR="00000000" w:rsidRPr="00000000">
        <w:rPr>
          <w:rtl w:val="0"/>
        </w:rPr>
        <w:t xml:space="preserve">Quels sont les intérêts de chacune des étapes de l’étude de marché ?</w:t>
      </w:r>
    </w:p>
    <w:p w:rsidR="00000000" w:rsidDel="00000000" w:rsidP="00000000" w:rsidRDefault="00000000" w:rsidRPr="00000000" w14:paraId="00000013">
      <w:pPr>
        <w:numPr>
          <w:ilvl w:val="1"/>
          <w:numId w:val="2"/>
        </w:numPr>
        <w:spacing w:line="240" w:lineRule="auto"/>
        <w:ind w:left="1440" w:hanging="360"/>
        <w:rPr>
          <w:u w:val="none"/>
        </w:rPr>
      </w:pPr>
      <w:r w:rsidDel="00000000" w:rsidR="00000000" w:rsidRPr="00000000">
        <w:rPr>
          <w:rtl w:val="0"/>
        </w:rPr>
        <w:t xml:space="preserve">Les intérêts sont de mieux connaître son marché.</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numPr>
          <w:ilvl w:val="0"/>
          <w:numId w:val="7"/>
        </w:numPr>
        <w:spacing w:line="240" w:lineRule="auto"/>
        <w:ind w:left="720" w:hanging="360"/>
        <w:rPr>
          <w:color w:val="0000ff"/>
          <w:u w:val="none"/>
        </w:rPr>
      </w:pPr>
      <w:r w:rsidDel="00000000" w:rsidR="00000000" w:rsidRPr="00000000">
        <w:rPr>
          <w:color w:val="0000ff"/>
          <w:u w:val="single"/>
          <w:rtl w:val="0"/>
        </w:rPr>
        <w:t xml:space="preserve">Données primaires:</w:t>
      </w:r>
      <w:r w:rsidDel="00000000" w:rsidR="00000000" w:rsidRPr="00000000">
        <w:rPr>
          <w:color w:val="0000ff"/>
          <w:rtl w:val="0"/>
        </w:rPr>
        <w:t xml:space="preserve"> On collecte directement.</w:t>
      </w:r>
    </w:p>
    <w:p w:rsidR="00000000" w:rsidDel="00000000" w:rsidP="00000000" w:rsidRDefault="00000000" w:rsidRPr="00000000" w14:paraId="00000016">
      <w:pPr>
        <w:numPr>
          <w:ilvl w:val="0"/>
          <w:numId w:val="7"/>
        </w:numPr>
        <w:spacing w:line="240" w:lineRule="auto"/>
        <w:ind w:left="720" w:hanging="360"/>
        <w:rPr>
          <w:color w:val="0000ff"/>
          <w:u w:val="none"/>
        </w:rPr>
      </w:pPr>
      <w:r w:rsidDel="00000000" w:rsidR="00000000" w:rsidRPr="00000000">
        <w:rPr>
          <w:color w:val="0000ff"/>
          <w:u w:val="single"/>
          <w:rtl w:val="0"/>
        </w:rPr>
        <w:t xml:space="preserve">Données secondaires:</w:t>
      </w:r>
      <w:r w:rsidDel="00000000" w:rsidR="00000000" w:rsidRPr="00000000">
        <w:rPr>
          <w:color w:val="0000ff"/>
          <w:rtl w:val="0"/>
        </w:rPr>
        <w:t xml:space="preserve"> On accède à l’information déjà collectée [document].</w:t>
      </w:r>
    </w:p>
    <w:p w:rsidR="00000000" w:rsidDel="00000000" w:rsidP="00000000" w:rsidRDefault="00000000" w:rsidRPr="00000000" w14:paraId="00000017">
      <w:pPr>
        <w:numPr>
          <w:ilvl w:val="0"/>
          <w:numId w:val="7"/>
        </w:numPr>
        <w:spacing w:line="240" w:lineRule="auto"/>
        <w:ind w:left="720" w:hanging="360"/>
        <w:rPr>
          <w:color w:val="0000ff"/>
          <w:u w:val="none"/>
        </w:rPr>
      </w:pPr>
      <w:r w:rsidDel="00000000" w:rsidR="00000000" w:rsidRPr="00000000">
        <w:rPr>
          <w:color w:val="0000ff"/>
          <w:u w:val="single"/>
          <w:rtl w:val="0"/>
        </w:rPr>
        <w:t xml:space="preserve">Définition d’une stratégie commerciale:</w:t>
      </w:r>
      <w:r w:rsidDel="00000000" w:rsidR="00000000" w:rsidRPr="00000000">
        <w:rPr>
          <w:color w:val="0000ff"/>
          <w:rtl w:val="0"/>
        </w:rPr>
        <w:t xml:space="preserve"> </w:t>
      </w:r>
      <w:r w:rsidDel="00000000" w:rsidR="00000000" w:rsidRPr="00000000">
        <w:rPr>
          <w:b w:val="1"/>
          <w:color w:val="0000ff"/>
          <w:rtl w:val="0"/>
        </w:rPr>
        <w:t xml:space="preserve">Segmenter </w:t>
      </w:r>
      <w:r w:rsidDel="00000000" w:rsidR="00000000" w:rsidRPr="00000000">
        <w:rPr>
          <w:color w:val="0000ff"/>
          <w:rtl w:val="0"/>
        </w:rPr>
        <w:t xml:space="preserve">/ </w:t>
      </w:r>
      <w:r w:rsidDel="00000000" w:rsidR="00000000" w:rsidRPr="00000000">
        <w:rPr>
          <w:b w:val="1"/>
          <w:color w:val="0000ff"/>
          <w:rtl w:val="0"/>
        </w:rPr>
        <w:t xml:space="preserve">Cibler </w:t>
      </w:r>
      <w:r w:rsidDel="00000000" w:rsidR="00000000" w:rsidRPr="00000000">
        <w:rPr>
          <w:color w:val="0000ff"/>
          <w:rtl w:val="0"/>
        </w:rPr>
        <w:t xml:space="preserve">/ </w:t>
      </w:r>
      <w:r w:rsidDel="00000000" w:rsidR="00000000" w:rsidRPr="00000000">
        <w:rPr>
          <w:b w:val="1"/>
          <w:color w:val="0000ff"/>
          <w:rtl w:val="0"/>
        </w:rPr>
        <w:t xml:space="preserve">Positionner </w:t>
      </w:r>
      <w:r w:rsidDel="00000000" w:rsidR="00000000" w:rsidRPr="00000000">
        <w:rPr>
          <w:color w:val="0000ff"/>
          <w:rtl w:val="0"/>
        </w:rPr>
        <w:t xml:space="preserve">enfin </w:t>
      </w:r>
      <w:r w:rsidDel="00000000" w:rsidR="00000000" w:rsidRPr="00000000">
        <w:rPr>
          <w:b w:val="1"/>
          <w:color w:val="0000ff"/>
          <w:rtl w:val="0"/>
        </w:rPr>
        <w:t xml:space="preserve">Agir </w:t>
      </w:r>
      <w:r w:rsidDel="00000000" w:rsidR="00000000" w:rsidRPr="00000000">
        <w:rPr>
          <w:color w:val="0000ff"/>
          <w:rtl w:val="0"/>
        </w:rPr>
        <w:t xml:space="preserve">sur les variables du MIX MARKETING [produit, prix, promotion, place]</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ind w:left="0" w:firstLine="0"/>
        <w:rPr/>
      </w:pPr>
      <w:r w:rsidDel="00000000" w:rsidR="00000000" w:rsidRPr="00000000">
        <w:rPr>
          <w:rtl w:val="0"/>
        </w:rPr>
        <w:t xml:space="preserve">- </w:t>
      </w:r>
      <w:r w:rsidDel="00000000" w:rsidR="00000000" w:rsidRPr="00000000">
        <w:rPr>
          <w:u w:val="single"/>
          <w:rtl w:val="0"/>
        </w:rPr>
        <w:t xml:space="preserve">Étude de marché [8 règles d’or]:</w:t>
      </w:r>
      <w:r w:rsidDel="00000000" w:rsidR="00000000" w:rsidRPr="00000000">
        <w:rPr>
          <w:rtl w:val="0"/>
        </w:rPr>
      </w:r>
    </w:p>
    <w:p w:rsidR="00000000" w:rsidDel="00000000" w:rsidP="00000000" w:rsidRDefault="00000000" w:rsidRPr="00000000" w14:paraId="0000001B">
      <w:pPr>
        <w:numPr>
          <w:ilvl w:val="0"/>
          <w:numId w:val="3"/>
        </w:numPr>
        <w:spacing w:line="240" w:lineRule="auto"/>
        <w:ind w:left="720" w:hanging="360"/>
        <w:rPr>
          <w:u w:val="none"/>
        </w:rPr>
      </w:pPr>
      <w:r w:rsidDel="00000000" w:rsidR="00000000" w:rsidRPr="00000000">
        <w:rPr>
          <w:rtl w:val="0"/>
        </w:rPr>
        <w:t xml:space="preserve">Quelles sont les 8 règles d’or pour réussir une étude de marché ?</w:t>
      </w:r>
    </w:p>
    <w:p w:rsidR="00000000" w:rsidDel="00000000" w:rsidP="00000000" w:rsidRDefault="00000000" w:rsidRPr="00000000" w14:paraId="0000001C">
      <w:pPr>
        <w:numPr>
          <w:ilvl w:val="1"/>
          <w:numId w:val="3"/>
        </w:numPr>
        <w:spacing w:line="240" w:lineRule="auto"/>
        <w:ind w:left="1440" w:hanging="360"/>
        <w:rPr>
          <w:u w:val="none"/>
        </w:rPr>
      </w:pPr>
      <w:r w:rsidDel="00000000" w:rsidR="00000000" w:rsidRPr="00000000">
        <w:rPr>
          <w:rtl w:val="0"/>
        </w:rPr>
        <w:t xml:space="preserve">Quantifier la demande et prévoir son évolution. </w:t>
      </w:r>
      <w:r w:rsidDel="00000000" w:rsidR="00000000" w:rsidRPr="00000000">
        <w:rPr>
          <w:color w:val="0000ff"/>
          <w:rtl w:val="0"/>
        </w:rPr>
        <w:t xml:space="preserve">Socio-Culturel</w:t>
      </w:r>
    </w:p>
    <w:p w:rsidR="00000000" w:rsidDel="00000000" w:rsidP="00000000" w:rsidRDefault="00000000" w:rsidRPr="00000000" w14:paraId="0000001D">
      <w:pPr>
        <w:numPr>
          <w:ilvl w:val="1"/>
          <w:numId w:val="3"/>
        </w:numPr>
        <w:spacing w:line="240" w:lineRule="auto"/>
        <w:ind w:left="1440" w:hanging="360"/>
        <w:rPr>
          <w:u w:val="none"/>
        </w:rPr>
      </w:pPr>
      <w:r w:rsidDel="00000000" w:rsidR="00000000" w:rsidRPr="00000000">
        <w:rPr>
          <w:rtl w:val="0"/>
        </w:rPr>
        <w:t xml:space="preserve">Qualifier</w:t>
      </w:r>
      <w:r w:rsidDel="00000000" w:rsidR="00000000" w:rsidRPr="00000000">
        <w:rPr>
          <w:rtl w:val="0"/>
        </w:rPr>
        <w:t xml:space="preserve"> la demande. </w:t>
      </w:r>
      <w:r w:rsidDel="00000000" w:rsidR="00000000" w:rsidRPr="00000000">
        <w:rPr>
          <w:color w:val="0000ff"/>
          <w:rtl w:val="0"/>
        </w:rPr>
        <w:t xml:space="preserve">Sociologique</w:t>
      </w:r>
    </w:p>
    <w:p w:rsidR="00000000" w:rsidDel="00000000" w:rsidP="00000000" w:rsidRDefault="00000000" w:rsidRPr="00000000" w14:paraId="0000001E">
      <w:pPr>
        <w:numPr>
          <w:ilvl w:val="1"/>
          <w:numId w:val="3"/>
        </w:numPr>
        <w:spacing w:line="240" w:lineRule="auto"/>
        <w:ind w:left="1440" w:hanging="360"/>
        <w:rPr>
          <w:u w:val="none"/>
        </w:rPr>
      </w:pPr>
      <w:r w:rsidDel="00000000" w:rsidR="00000000" w:rsidRPr="00000000">
        <w:rPr>
          <w:rtl w:val="0"/>
        </w:rPr>
        <w:t xml:space="preserve">Analyser la concurrence.</w:t>
      </w:r>
      <w:r w:rsidDel="00000000" w:rsidR="00000000" w:rsidRPr="00000000">
        <w:rPr>
          <w:rtl w:val="0"/>
        </w:rPr>
      </w:r>
    </w:p>
    <w:p w:rsidR="00000000" w:rsidDel="00000000" w:rsidP="00000000" w:rsidRDefault="00000000" w:rsidRPr="00000000" w14:paraId="0000001F">
      <w:pPr>
        <w:numPr>
          <w:ilvl w:val="1"/>
          <w:numId w:val="3"/>
        </w:numPr>
        <w:spacing w:line="240" w:lineRule="auto"/>
        <w:ind w:left="1440" w:hanging="360"/>
        <w:rPr>
          <w:u w:val="none"/>
        </w:rPr>
      </w:pPr>
      <w:r w:rsidDel="00000000" w:rsidR="00000000" w:rsidRPr="00000000">
        <w:rPr>
          <w:rtl w:val="0"/>
        </w:rPr>
        <w:t xml:space="preserve">Comprendre la distribution et les réseaux intermédiaires.</w:t>
      </w:r>
    </w:p>
    <w:p w:rsidR="00000000" w:rsidDel="00000000" w:rsidP="00000000" w:rsidRDefault="00000000" w:rsidRPr="00000000" w14:paraId="00000020">
      <w:pPr>
        <w:numPr>
          <w:ilvl w:val="1"/>
          <w:numId w:val="3"/>
        </w:numPr>
        <w:spacing w:line="240" w:lineRule="auto"/>
        <w:ind w:left="1440" w:hanging="360"/>
        <w:rPr>
          <w:u w:val="none"/>
        </w:rPr>
      </w:pPr>
      <w:r w:rsidDel="00000000" w:rsidR="00000000" w:rsidRPr="00000000">
        <w:rPr>
          <w:rtl w:val="0"/>
        </w:rPr>
        <w:t xml:space="preserve">Connaître la réglementation.</w:t>
      </w:r>
    </w:p>
    <w:p w:rsidR="00000000" w:rsidDel="00000000" w:rsidP="00000000" w:rsidRDefault="00000000" w:rsidRPr="00000000" w14:paraId="00000021">
      <w:pPr>
        <w:numPr>
          <w:ilvl w:val="1"/>
          <w:numId w:val="3"/>
        </w:numPr>
        <w:spacing w:line="240" w:lineRule="auto"/>
        <w:ind w:left="1440" w:hanging="360"/>
        <w:rPr>
          <w:u w:val="none"/>
        </w:rPr>
      </w:pPr>
      <w:r w:rsidDel="00000000" w:rsidR="00000000" w:rsidRPr="00000000">
        <w:rPr>
          <w:rtl w:val="0"/>
        </w:rPr>
        <w:t xml:space="preserve">Anticiper la logistique.</w:t>
      </w:r>
    </w:p>
    <w:p w:rsidR="00000000" w:rsidDel="00000000" w:rsidP="00000000" w:rsidRDefault="00000000" w:rsidRPr="00000000" w14:paraId="00000022">
      <w:pPr>
        <w:numPr>
          <w:ilvl w:val="1"/>
          <w:numId w:val="3"/>
        </w:numPr>
        <w:spacing w:line="240" w:lineRule="auto"/>
        <w:ind w:left="1440" w:hanging="360"/>
        <w:rPr>
          <w:u w:val="none"/>
        </w:rPr>
      </w:pPr>
      <w:r w:rsidDel="00000000" w:rsidR="00000000" w:rsidRPr="00000000">
        <w:rPr>
          <w:rtl w:val="0"/>
        </w:rPr>
        <w:t xml:space="preserve">Adapter les codes de communication.</w:t>
      </w:r>
    </w:p>
    <w:p w:rsidR="00000000" w:rsidDel="00000000" w:rsidP="00000000" w:rsidRDefault="00000000" w:rsidRPr="00000000" w14:paraId="00000023">
      <w:pPr>
        <w:numPr>
          <w:ilvl w:val="1"/>
          <w:numId w:val="3"/>
        </w:numPr>
        <w:spacing w:line="240" w:lineRule="auto"/>
        <w:ind w:left="1440" w:hanging="360"/>
        <w:rPr>
          <w:u w:val="none"/>
        </w:rPr>
      </w:pPr>
      <w:r w:rsidDel="00000000" w:rsidR="00000000" w:rsidRPr="00000000">
        <w:rPr>
          <w:rtl w:val="0"/>
        </w:rPr>
        <w:t xml:space="preserve">Rester en veille.</w:t>
      </w:r>
    </w:p>
    <w:p w:rsidR="00000000" w:rsidDel="00000000" w:rsidP="00000000" w:rsidRDefault="00000000" w:rsidRPr="00000000" w14:paraId="00000024">
      <w:pPr>
        <w:numPr>
          <w:ilvl w:val="0"/>
          <w:numId w:val="3"/>
        </w:numPr>
        <w:spacing w:line="240" w:lineRule="auto"/>
        <w:ind w:left="720" w:hanging="360"/>
        <w:rPr>
          <w:u w:val="none"/>
        </w:rPr>
      </w:pPr>
      <w:r w:rsidDel="00000000" w:rsidR="00000000" w:rsidRPr="00000000">
        <w:rPr>
          <w:rtl w:val="0"/>
        </w:rPr>
        <w:t xml:space="preserve">Pourquoi une étude de marché est-elle de moins en moins valable sur le long terme?</w:t>
      </w:r>
    </w:p>
    <w:p w:rsidR="00000000" w:rsidDel="00000000" w:rsidP="00000000" w:rsidRDefault="00000000" w:rsidRPr="00000000" w14:paraId="00000025">
      <w:pPr>
        <w:numPr>
          <w:ilvl w:val="1"/>
          <w:numId w:val="3"/>
        </w:numPr>
        <w:spacing w:line="240" w:lineRule="auto"/>
        <w:ind w:left="1440" w:hanging="360"/>
        <w:rPr>
          <w:u w:val="none"/>
        </w:rPr>
      </w:pPr>
      <w:r w:rsidDel="00000000" w:rsidR="00000000" w:rsidRPr="00000000">
        <w:rPr>
          <w:rtl w:val="0"/>
        </w:rPr>
        <w:t xml:space="preserve">Une étude de marché se voit devenir obsolète de par la nature évolutive des éléments et variables observés au moment de son étude, les conclusions tirées peuvent donc perdre de leur pertinence en conséquence.</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color w:val="0000ff"/>
        </w:rPr>
      </w:pPr>
      <w:r w:rsidDel="00000000" w:rsidR="00000000" w:rsidRPr="00000000">
        <w:rPr>
          <w:color w:val="0000ff"/>
          <w:u w:val="single"/>
          <w:rtl w:val="0"/>
        </w:rPr>
        <w:t xml:space="preserve">Socio-Culturel:</w:t>
      </w:r>
      <w:r w:rsidDel="00000000" w:rsidR="00000000" w:rsidRPr="00000000">
        <w:rPr>
          <w:color w:val="0000ff"/>
          <w:rtl w:val="0"/>
        </w:rPr>
        <w:t xml:space="preserve"> Les éléments démographiques peuvent influencer la quantification de la demande et la culture, les tendances, ... [</w:t>
      </w:r>
      <w:r w:rsidDel="00000000" w:rsidR="00000000" w:rsidRPr="00000000">
        <w:rPr>
          <w:i w:val="1"/>
          <w:color w:val="0000ff"/>
          <w:rtl w:val="0"/>
        </w:rPr>
        <w:t xml:space="preserve">le nombre de clients potentiels</w:t>
      </w:r>
      <w:r w:rsidDel="00000000" w:rsidR="00000000" w:rsidRPr="00000000">
        <w:rPr>
          <w:color w:val="0000ff"/>
          <w:rtl w:val="0"/>
        </w:rPr>
        <w:t xml:space="preserve">].</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t xml:space="preserve">- </w:t>
      </w:r>
      <w:r w:rsidDel="00000000" w:rsidR="00000000" w:rsidRPr="00000000">
        <w:rPr>
          <w:u w:val="single"/>
          <w:rtl w:val="0"/>
        </w:rPr>
        <w:t xml:space="preserve">Nouvelle aventure pour Netflix dans le jeu vidéo… Ou pas ?</w:t>
      </w:r>
      <w:r w:rsidDel="00000000" w:rsidR="00000000" w:rsidRPr="00000000">
        <w:rPr>
          <w:rtl w:val="0"/>
        </w:rPr>
      </w:r>
    </w:p>
    <w:p w:rsidR="00000000" w:rsidDel="00000000" w:rsidP="00000000" w:rsidRDefault="00000000" w:rsidRPr="00000000" w14:paraId="0000002B">
      <w:pPr>
        <w:numPr>
          <w:ilvl w:val="0"/>
          <w:numId w:val="6"/>
        </w:numPr>
        <w:spacing w:line="240" w:lineRule="auto"/>
        <w:ind w:left="720" w:hanging="360"/>
        <w:rPr>
          <w:u w:val="none"/>
        </w:rPr>
      </w:pPr>
      <w:r w:rsidDel="00000000" w:rsidR="00000000" w:rsidRPr="00000000">
        <w:rPr>
          <w:rtl w:val="0"/>
        </w:rPr>
        <w:t xml:space="preserve">Pourquoi Michael Pachter semble-il si catégorique à l’échec de Netflix dans le jeu vidéo?</w:t>
      </w:r>
    </w:p>
    <w:p w:rsidR="00000000" w:rsidDel="00000000" w:rsidP="00000000" w:rsidRDefault="00000000" w:rsidRPr="00000000" w14:paraId="0000002C">
      <w:pPr>
        <w:numPr>
          <w:ilvl w:val="0"/>
          <w:numId w:val="10"/>
        </w:numPr>
        <w:spacing w:line="240" w:lineRule="auto"/>
        <w:ind w:left="1440" w:hanging="360"/>
        <w:rPr>
          <w:u w:val="none"/>
        </w:rPr>
      </w:pPr>
      <w:r w:rsidDel="00000000" w:rsidR="00000000" w:rsidRPr="00000000">
        <w:rPr>
          <w:rtl w:val="0"/>
        </w:rPr>
        <w:t xml:space="preserve">L’échec de Netflix selon Michael Pachter semble inévitable dans la mesure où le marché du jeu vidéo impose un minimum de spécificité technique qu’il ne voit pas Netflix acquérir sauf si, par des investissements majeurs, le studio venait à acquérir un des acteurs majeurs déjà implémenté sur le marché du jeu vidéo.</w:t>
      </w:r>
    </w:p>
    <w:p w:rsidR="00000000" w:rsidDel="00000000" w:rsidP="00000000" w:rsidRDefault="00000000" w:rsidRPr="00000000" w14:paraId="0000002D">
      <w:pPr>
        <w:numPr>
          <w:ilvl w:val="0"/>
          <w:numId w:val="6"/>
        </w:numPr>
        <w:spacing w:line="240" w:lineRule="auto"/>
        <w:ind w:left="720" w:hanging="360"/>
        <w:rPr>
          <w:u w:val="none"/>
        </w:rPr>
      </w:pPr>
      <w:r w:rsidDel="00000000" w:rsidR="00000000" w:rsidRPr="00000000">
        <w:rPr>
          <w:rtl w:val="0"/>
        </w:rPr>
        <w:t xml:space="preserve">Pour quelle raison les géants de la technologie échouent dans le marché du jeu vidéo ?</w:t>
      </w:r>
    </w:p>
    <w:p w:rsidR="00000000" w:rsidDel="00000000" w:rsidP="00000000" w:rsidRDefault="00000000" w:rsidRPr="00000000" w14:paraId="0000002E">
      <w:pPr>
        <w:numPr>
          <w:ilvl w:val="0"/>
          <w:numId w:val="5"/>
        </w:numPr>
        <w:spacing w:line="240" w:lineRule="auto"/>
        <w:ind w:left="1440" w:hanging="360"/>
        <w:rPr>
          <w:u w:val="none"/>
        </w:rPr>
      </w:pPr>
      <w:r w:rsidDel="00000000" w:rsidR="00000000" w:rsidRPr="00000000">
        <w:rPr>
          <w:rtl w:val="0"/>
        </w:rPr>
        <w:t xml:space="preserve">Les géants de la technologie échouent dans le marché du jeu vidéo, car il pense d’abord à la distribution, avant de penser au contenu du jeu. Cependant c’est </w:t>
      </w:r>
      <w:r w:rsidDel="00000000" w:rsidR="00000000" w:rsidRPr="00000000">
        <w:rPr>
          <w:b w:val="1"/>
          <w:rtl w:val="0"/>
        </w:rPr>
        <w:t xml:space="preserve">strictement</w:t>
      </w:r>
      <w:r w:rsidDel="00000000" w:rsidR="00000000" w:rsidRPr="00000000">
        <w:rPr>
          <w:rtl w:val="0"/>
        </w:rPr>
        <w:t xml:space="preserve"> le contraire qu’il faut faire déclare Joost van Dreunen.</w:t>
      </w:r>
    </w:p>
    <w:p w:rsidR="00000000" w:rsidDel="00000000" w:rsidP="00000000" w:rsidRDefault="00000000" w:rsidRPr="00000000" w14:paraId="0000002F">
      <w:pPr>
        <w:numPr>
          <w:ilvl w:val="0"/>
          <w:numId w:val="6"/>
        </w:numPr>
        <w:spacing w:line="240" w:lineRule="auto"/>
        <w:ind w:left="720" w:hanging="360"/>
        <w:rPr>
          <w:u w:val="none"/>
        </w:rPr>
      </w:pPr>
      <w:r w:rsidDel="00000000" w:rsidR="00000000" w:rsidRPr="00000000">
        <w:rPr>
          <w:rtl w:val="0"/>
        </w:rPr>
        <w:t xml:space="preserve">Dans l’environnement légal des entreprises, quel avantage et inconvénient la propriété intellectuelle possède-t-elle ?</w:t>
      </w:r>
    </w:p>
    <w:p w:rsidR="00000000" w:rsidDel="00000000" w:rsidP="00000000" w:rsidRDefault="00000000" w:rsidRPr="00000000" w14:paraId="00000030">
      <w:pPr>
        <w:numPr>
          <w:ilvl w:val="0"/>
          <w:numId w:val="4"/>
        </w:numPr>
        <w:spacing w:line="240" w:lineRule="auto"/>
        <w:ind w:left="1440" w:hanging="360"/>
        <w:rPr>
          <w:u w:val="none"/>
        </w:rPr>
      </w:pPr>
      <w:r w:rsidDel="00000000" w:rsidR="00000000" w:rsidRPr="00000000">
        <w:rPr>
          <w:rtl w:val="0"/>
        </w:rPr>
        <w:t xml:space="preserve">L’avantage de la propriété intellectuelle se mesure aux gains financiers exclusifs qu’une entreprise possède sur le contenu protégé par le brevet.</w:t>
      </w:r>
    </w:p>
    <w:p w:rsidR="00000000" w:rsidDel="00000000" w:rsidP="00000000" w:rsidRDefault="00000000" w:rsidRPr="00000000" w14:paraId="00000031">
      <w:pPr>
        <w:spacing w:line="240" w:lineRule="auto"/>
        <w:ind w:left="720" w:firstLine="0"/>
        <w:rPr/>
      </w:pPr>
      <w:r w:rsidDel="00000000" w:rsidR="00000000" w:rsidRPr="00000000">
        <w:rPr>
          <w:rtl w:val="0"/>
        </w:rPr>
      </w:r>
    </w:p>
    <w:p w:rsidR="00000000" w:rsidDel="00000000" w:rsidP="00000000" w:rsidRDefault="00000000" w:rsidRPr="00000000" w14:paraId="00000032">
      <w:pPr>
        <w:numPr>
          <w:ilvl w:val="0"/>
          <w:numId w:val="1"/>
        </w:numPr>
        <w:spacing w:line="240" w:lineRule="auto"/>
        <w:ind w:left="1440" w:hanging="360"/>
        <w:rPr>
          <w:u w:val="none"/>
        </w:rPr>
      </w:pPr>
      <w:r w:rsidDel="00000000" w:rsidR="00000000" w:rsidRPr="00000000">
        <w:rPr>
          <w:rtl w:val="0"/>
        </w:rPr>
        <w:t xml:space="preserve">Son inconvénient, vient de la responsabilité de cette entreprise à développer un produit qui répondrait aux attentes des consommateurs, compétences que les grands studios de productions cinématographiques manquent.</w:t>
      </w:r>
    </w:p>
    <w:p w:rsidR="00000000" w:rsidDel="00000000" w:rsidP="00000000" w:rsidRDefault="00000000" w:rsidRPr="00000000" w14:paraId="00000033">
      <w:pPr>
        <w:spacing w:line="240" w:lineRule="auto"/>
        <w:ind w:left="720" w:firstLine="0"/>
        <w:rPr/>
      </w:pPr>
      <w:r w:rsidDel="00000000" w:rsidR="00000000" w:rsidRPr="00000000">
        <w:rPr>
          <w:rtl w:val="0"/>
        </w:rPr>
      </w:r>
    </w:p>
    <w:p w:rsidR="00000000" w:rsidDel="00000000" w:rsidP="00000000" w:rsidRDefault="00000000" w:rsidRPr="00000000" w14:paraId="00000034">
      <w:pPr>
        <w:numPr>
          <w:ilvl w:val="0"/>
          <w:numId w:val="6"/>
        </w:numPr>
        <w:spacing w:line="240" w:lineRule="auto"/>
        <w:ind w:left="720" w:hanging="360"/>
        <w:rPr>
          <w:u w:val="none"/>
        </w:rPr>
      </w:pPr>
      <w:r w:rsidDel="00000000" w:rsidR="00000000" w:rsidRPr="00000000">
        <w:rPr>
          <w:rtl w:val="0"/>
        </w:rPr>
        <w:t xml:space="preserve">Quel type de produit Netflix met-il en avant pour avancer sa confiance dans sa réussite dans le marché du jeu vidéo ?</w:t>
      </w:r>
    </w:p>
    <w:p w:rsidR="00000000" w:rsidDel="00000000" w:rsidP="00000000" w:rsidRDefault="00000000" w:rsidRPr="00000000" w14:paraId="00000035">
      <w:pPr>
        <w:numPr>
          <w:ilvl w:val="0"/>
          <w:numId w:val="9"/>
        </w:numPr>
        <w:spacing w:line="240" w:lineRule="auto"/>
        <w:ind w:left="1440" w:hanging="360"/>
        <w:rPr>
          <w:u w:val="none"/>
        </w:rPr>
      </w:pPr>
      <w:r w:rsidDel="00000000" w:rsidR="00000000" w:rsidRPr="00000000">
        <w:rPr>
          <w:rtl w:val="0"/>
        </w:rPr>
        <w:t xml:space="preserve">Netflix met en avant ces séries interactives qu’ils ont créées, car en effet les personnes ont bien aimé les émissions interactives comme Bandersnatch ou encore ‘You vs Wild’.</w:t>
      </w:r>
    </w:p>
    <w:p w:rsidR="00000000" w:rsidDel="00000000" w:rsidP="00000000" w:rsidRDefault="00000000" w:rsidRPr="00000000" w14:paraId="00000036">
      <w:pPr>
        <w:numPr>
          <w:ilvl w:val="0"/>
          <w:numId w:val="6"/>
        </w:numPr>
        <w:spacing w:line="240" w:lineRule="auto"/>
        <w:ind w:left="720" w:hanging="360"/>
        <w:rPr>
          <w:u w:val="none"/>
        </w:rPr>
      </w:pPr>
      <w:r w:rsidDel="00000000" w:rsidR="00000000" w:rsidRPr="00000000">
        <w:rPr>
          <w:rtl w:val="0"/>
        </w:rPr>
        <w:t xml:space="preserve">Citez des lancements de consoles réussis et ratés dans le secteur du jeu vidéo ou de l'informatique. Pourquoi sont-ils des échecs ou des succès?</w:t>
      </w:r>
    </w:p>
    <w:p w:rsidR="00000000" w:rsidDel="00000000" w:rsidP="00000000" w:rsidRDefault="00000000" w:rsidRPr="00000000" w14:paraId="00000037">
      <w:pPr>
        <w:numPr>
          <w:ilvl w:val="0"/>
          <w:numId w:val="8"/>
        </w:numPr>
        <w:spacing w:line="240" w:lineRule="auto"/>
        <w:ind w:left="1440" w:hanging="360"/>
        <w:rPr>
          <w:u w:val="none"/>
        </w:rPr>
      </w:pPr>
      <w:r w:rsidDel="00000000" w:rsidR="00000000" w:rsidRPr="00000000">
        <w:rPr>
          <w:rtl w:val="0"/>
        </w:rPr>
        <w:t xml:space="preserve">La Wii-U de Nintendo est un lancement complètement raté de la part de Nintendo.</w:t>
      </w:r>
    </w:p>
    <w:p w:rsidR="00000000" w:rsidDel="00000000" w:rsidP="00000000" w:rsidRDefault="00000000" w:rsidRPr="00000000" w14:paraId="00000038">
      <w:pPr>
        <w:numPr>
          <w:ilvl w:val="0"/>
          <w:numId w:val="8"/>
        </w:numPr>
        <w:spacing w:line="240" w:lineRule="auto"/>
        <w:ind w:left="1440" w:hanging="360"/>
        <w:rPr>
          <w:u w:val="none"/>
        </w:rPr>
      </w:pPr>
      <w:r w:rsidDel="00000000" w:rsidR="00000000" w:rsidRPr="00000000">
        <w:rPr>
          <w:rtl w:val="0"/>
        </w:rPr>
        <w:t xml:space="preserve">Switch au contraire de la Wii-U, cette fois-ci Nintendo s'est rattrapée, et à lancer une nouvelle console qui cartonne !</w:t>
      </w:r>
    </w:p>
    <w:p w:rsidR="00000000" w:rsidDel="00000000" w:rsidP="00000000" w:rsidRDefault="00000000" w:rsidRPr="00000000" w14:paraId="00000039">
      <w:pPr>
        <w:spacing w:line="240" w:lineRule="auto"/>
        <w:rPr>
          <w:color w:val="0000ff"/>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t xml:space="preserve">Référence à la </w:t>
      </w:r>
      <w:r w:rsidDel="00000000" w:rsidR="00000000" w:rsidRPr="00000000">
        <w:rPr>
          <w:b w:val="1"/>
          <w:rtl w:val="0"/>
        </w:rPr>
        <w:t xml:space="preserve">SWAT</w:t>
      </w:r>
      <w:r w:rsidDel="00000000" w:rsidR="00000000" w:rsidRPr="00000000">
        <w:rPr>
          <w:rtl w:val="0"/>
        </w:rPr>
        <w:t xml:space="preserve"> analysis.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YE37q34978uR379JGmITChLmJvoFISPK/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