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T.D. 07/10/2021 - Gestion/Éco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Contact: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agnes.mazars-chapelon@umontpellier.fr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Date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07/10/2021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Lien vers le doc: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SEANCE_N3_-_ANALYSE_DE_LENVIRONNEMENT_DE_LENTREPRISE.pdf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Séance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3 - Analyse de l’Environnement de l’Entreprise.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Des marchés encadrés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Quelles contraintes imposent la loi de 1981 au marché du livre?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 fait que le marché soit encadré, le prix est fixe de partout.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Quelles parties prenantes opèrent généralement dans un roman?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L’Etat / L'Éditeur / Le vendeur / Le client / 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Quel avantage et inconvénient possède le marché du livre en Grande-Bretagne 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Les libraires sont mal partis, car les grandes surfaces vendent moins cher, car les grandes surfaces font moins de marge sur les livres, mais plus sur les autres objets.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Finalement, quel principal atout possède la loi de 1981 sur le marché du livre en France 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Comment les nouvelles technologies transforment-elles l’agriculture ?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Maintenant les agriculteurs préfère les circuit court car il existe différents type de circuit: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Circuit long: Un aliment / …, peut passer par beaucoup de personnes avant d’arriver à une personne.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Circuit court: La personne qui veut acheter va directement sur un marché ou va directement dans la ferme du producteur.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De plus, les agriculteurs ont peur de la météo, donc maintenant grâce à des capteurs météorologiques, ils peuvent savoir exactement quand le climat change, émission de carbone, ….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LE P.E.S.T.E.L.: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 =&gt; Politique.  (stabilité politique, corruption.., fiscalité)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 =&gt; Economique. (récession, croissance, cycle économique)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 =&gt; Social [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Quantité/Qualité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].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 =&gt; Technologique.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 =&gt; Environnemental.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 =&gt; Légal.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Politique Économique Social Technologique Environnemental et Légal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- Politique: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Stabilité politique.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Corruption.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Fiscalité.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Economique: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Cycle économique.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Inflation.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Récession.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Croissance.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Social: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Démographie.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Structure des ménages [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Un couple/Monoparentale/3 génération/...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Niveau d’éducation.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Distribution des revenus.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Aspect qualitatif.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Technologique: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Tendances.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Nouvelles technologies.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Nouveaux standards.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Environnemental: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Évolution rapide.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Légal: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Plus de lois, de normes et de règlements.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Analyse Pestel : WEWORK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Politique :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Libéralisation de l’entreprise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Économique 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Télétravail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Précarisation des contrats de travail (Uberisation)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Socio-culturel 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240" w:lineRule="auto"/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Digital Nomad ? Communautarisme de l’innovation.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240" w:lineRule="auto"/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termes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: culture du peer-to-peer, entrepreneuriat social.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Technologique :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Ordinateur portable ?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Environnemental 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Concentration des ressources (consommation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efficace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énergétique)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Légal 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Fluidification des contrats de sous-locations.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fzEEa21B2e6DR_5F9fmDZI97blHWey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