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b w:val="1"/>
          <w:color w:val="4e5a66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32"/>
          <w:szCs w:val="32"/>
          <w:u w:val="single"/>
          <w:rtl w:val="0"/>
        </w:rPr>
        <w:t xml:space="preserve">V/ Produit cartésien: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b w:val="1"/>
          <w:i w:val="1"/>
          <w:color w:val="4e5a66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b w:val="1"/>
          <w:i w:val="1"/>
          <w:color w:val="4e5a66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e5a66"/>
          <w:sz w:val="21"/>
          <w:szCs w:val="21"/>
          <w:u w:val="single"/>
          <w:rtl w:val="0"/>
        </w:rPr>
        <w:t xml:space="preserve">le cardinal d'un ensemble c'est le nombres d'éléments de cet ensemble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Card(E) = |E|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Card(E) = Card(A) + Card(!A)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Card(!A) = Card(E) - Card(A)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Card(A) = Card(A-B) + Card(A&amp;B)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Card(A-B) = Card(A) - Card(A&amp;B)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Card(AUB)=Card(A-B)+Card(A&amp;B) +Card(B-A)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4e5a66"/>
          <w:sz w:val="21"/>
          <w:szCs w:val="21"/>
          <w:u w:val="single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u w:val="single"/>
          <w:rtl w:val="0"/>
        </w:rPr>
        <w:t xml:space="preserve">a) Couples &amp; n-uplets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b w:val="1"/>
          <w:i w:val="1"/>
          <w:color w:val="4e5a66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e5a66"/>
          <w:sz w:val="21"/>
          <w:szCs w:val="21"/>
          <w:rtl w:val="0"/>
        </w:rPr>
        <w:t xml:space="preserve">Un couple est une liste ordonnée de 2 éléments (ne pas confondre avec une paire)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4e5a66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b w:val="1"/>
          <w:i w:val="1"/>
          <w:color w:val="4e5a66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e5a66"/>
          <w:sz w:val="21"/>
          <w:szCs w:val="21"/>
          <w:rtl w:val="0"/>
        </w:rPr>
        <w:t xml:space="preserve">un n-uplet est une liste ordonnée de n éléments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Théorème :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(a,b) = (c,d) &lt;=&gt; a=c ET b=d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4e5a66"/>
          <w:sz w:val="21"/>
          <w:szCs w:val="21"/>
          <w:u w:val="single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u w:val="single"/>
          <w:rtl w:val="0"/>
        </w:rPr>
        <w:t xml:space="preserve">b) Produit cartésien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b w:val="1"/>
          <w:i w:val="1"/>
          <w:color w:val="4e5a66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4e5a66"/>
          <w:sz w:val="21"/>
          <w:szCs w:val="21"/>
          <w:rtl w:val="0"/>
        </w:rPr>
        <w:t xml:space="preserve">ExF = {(a,b), a appartient à E et b appartient à F}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