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6E24" w14:textId="77777777" w:rsidR="00A34F0E" w:rsidRDefault="004952B7">
      <w:pPr>
        <w:spacing w:after="0"/>
      </w:pPr>
      <w:r>
        <w:rPr>
          <w:sz w:val="76"/>
        </w:rPr>
        <w:t>SAE</w:t>
      </w:r>
      <w:r>
        <w:rPr>
          <w:sz w:val="61"/>
        </w:rPr>
        <w:t xml:space="preserve"> </w:t>
      </w:r>
      <w:r>
        <w:rPr>
          <w:sz w:val="76"/>
        </w:rPr>
        <w:t>2.05 :</w:t>
      </w:r>
      <w:r>
        <w:rPr>
          <w:sz w:val="61"/>
        </w:rPr>
        <w:t xml:space="preserve"> </w:t>
      </w:r>
      <w:r>
        <w:rPr>
          <w:sz w:val="76"/>
        </w:rPr>
        <w:t>G</w:t>
      </w:r>
      <w:r>
        <w:rPr>
          <w:sz w:val="61"/>
        </w:rPr>
        <w:t>ESTION D</w:t>
      </w:r>
      <w:r>
        <w:rPr>
          <w:sz w:val="76"/>
        </w:rPr>
        <w:t>’</w:t>
      </w:r>
      <w:r>
        <w:rPr>
          <w:sz w:val="61"/>
        </w:rPr>
        <w:t xml:space="preserve">UN </w:t>
      </w:r>
      <w:r>
        <w:rPr>
          <w:sz w:val="76"/>
        </w:rPr>
        <w:t>P</w:t>
      </w:r>
      <w:r>
        <w:rPr>
          <w:sz w:val="61"/>
        </w:rPr>
        <w:t xml:space="preserve">ROJET </w:t>
      </w:r>
      <w:r>
        <w:rPr>
          <w:sz w:val="76"/>
        </w:rPr>
        <w:t xml:space="preserve"> </w:t>
      </w:r>
    </w:p>
    <w:p w14:paraId="75DE2148" w14:textId="77777777" w:rsidR="00A34F0E" w:rsidRDefault="004952B7">
      <w:pPr>
        <w:spacing w:after="202"/>
        <w:ind w:left="-29" w:right="-24"/>
      </w:pPr>
      <w:r>
        <w:rPr>
          <w:noProof/>
        </w:rPr>
        <mc:AlternateContent>
          <mc:Choice Requires="wpg">
            <w:drawing>
              <wp:inline distT="0" distB="0" distL="0" distR="0" wp14:anchorId="2616E40A" wp14:editId="57370875">
                <wp:extent cx="5798185" cy="6096"/>
                <wp:effectExtent l="0" t="0" r="0" b="0"/>
                <wp:docPr id="6659" name="Group 665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554" name="Shape 8554"/>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59" style="width:456.55pt;height:0.47998pt;mso-position-horizontal-relative:char;mso-position-vertical-relative:line" coordsize="57981,60">
                <v:shape id="Shape 8555"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65AFCEED" w14:textId="77777777" w:rsidR="00A34F0E" w:rsidRDefault="004952B7">
      <w:pPr>
        <w:spacing w:after="0" w:line="256" w:lineRule="auto"/>
      </w:pPr>
      <w:r>
        <w:rPr>
          <w:i/>
        </w:rPr>
        <w:t>En reprenant les mêmes groupes que la SAE 2.03 : installation de services réseau, et en vous basant sur le sujet de celle-</w:t>
      </w:r>
      <w:r>
        <w:rPr>
          <w:i/>
        </w:rPr>
        <w:t xml:space="preserve">ci, vous approfondirez la partie gestion pour la SAE 2.05 : gestion d’un projet. </w:t>
      </w:r>
    </w:p>
    <w:p w14:paraId="24A23909" w14:textId="77777777" w:rsidR="00A34F0E" w:rsidRDefault="004952B7">
      <w:pPr>
        <w:spacing w:after="200"/>
        <w:ind w:left="-29" w:right="-24"/>
      </w:pPr>
      <w:r>
        <w:rPr>
          <w:noProof/>
        </w:rPr>
        <mc:AlternateContent>
          <mc:Choice Requires="wpg">
            <w:drawing>
              <wp:inline distT="0" distB="0" distL="0" distR="0" wp14:anchorId="754C4C83" wp14:editId="0B203FE5">
                <wp:extent cx="5798185" cy="6096"/>
                <wp:effectExtent l="0" t="0" r="0" b="0"/>
                <wp:docPr id="6660" name="Group 6660"/>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556" name="Shape 8556"/>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60" style="width:456.55pt;height:0.47998pt;mso-position-horizontal-relative:char;mso-position-vertical-relative:line" coordsize="57981,60">
                <v:shape id="Shape 8557"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7E72C710" w14:textId="77777777" w:rsidR="00A34F0E" w:rsidRDefault="004952B7">
      <w:pPr>
        <w:pStyle w:val="Titre1"/>
        <w:ind w:left="-5"/>
      </w:pPr>
      <w:r>
        <w:rPr>
          <w:sz w:val="32"/>
        </w:rPr>
        <w:t>C</w:t>
      </w:r>
      <w:r>
        <w:t>ONTEXTE</w:t>
      </w:r>
      <w:r>
        <w:rPr>
          <w:sz w:val="32"/>
        </w:rPr>
        <w:t xml:space="preserve"> </w:t>
      </w:r>
    </w:p>
    <w:p w14:paraId="144BA4E1" w14:textId="77777777" w:rsidR="00A34F0E" w:rsidRDefault="004952B7">
      <w:pPr>
        <w:spacing w:after="209"/>
        <w:ind w:left="-29" w:right="-24"/>
      </w:pPr>
      <w:r>
        <w:rPr>
          <w:noProof/>
        </w:rPr>
        <mc:AlternateContent>
          <mc:Choice Requires="wpg">
            <w:drawing>
              <wp:inline distT="0" distB="0" distL="0" distR="0" wp14:anchorId="6F3FE2DF" wp14:editId="00EF6513">
                <wp:extent cx="5798261" cy="6096"/>
                <wp:effectExtent l="0" t="0" r="0" b="0"/>
                <wp:docPr id="6661" name="Group 6661"/>
                <wp:cNvGraphicFramePr/>
                <a:graphic xmlns:a="http://schemas.openxmlformats.org/drawingml/2006/main">
                  <a:graphicData uri="http://schemas.microsoft.com/office/word/2010/wordprocessingGroup">
                    <wpg:wgp>
                      <wpg:cNvGrpSpPr/>
                      <wpg:grpSpPr>
                        <a:xfrm>
                          <a:off x="0" y="0"/>
                          <a:ext cx="5798261" cy="6096"/>
                          <a:chOff x="0" y="0"/>
                          <a:chExt cx="5798261" cy="6096"/>
                        </a:xfrm>
                      </wpg:grpSpPr>
                      <wps:wsp>
                        <wps:cNvPr id="46" name="Shape 46"/>
                        <wps:cNvSpPr/>
                        <wps:spPr>
                          <a:xfrm>
                            <a:off x="0" y="0"/>
                            <a:ext cx="5798261" cy="0"/>
                          </a:xfrm>
                          <a:custGeom>
                            <a:avLst/>
                            <a:gdLst/>
                            <a:ahLst/>
                            <a:cxnLst/>
                            <a:rect l="0" t="0" r="0" b="0"/>
                            <a:pathLst>
                              <a:path w="5798261">
                                <a:moveTo>
                                  <a:pt x="0" y="0"/>
                                </a:moveTo>
                                <a:lnTo>
                                  <a:pt x="5798261"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1" style="width:456.556pt;height:0.48pt;mso-position-horizontal-relative:char;mso-position-vertical-relative:line" coordsize="57982,60">
                <v:shape id="Shape 46" style="position:absolute;width:57982;height:0;left:0;top:0;" coordsize="5798261,0" path="m0,0l5798261,0">
                  <v:stroke weight="0.48pt" endcap="flat" dashstyle="3 1" joinstyle="round" on="true" color="#000000"/>
                  <v:fill on="false" color="#000000" opacity="0"/>
                </v:shape>
              </v:group>
            </w:pict>
          </mc:Fallback>
        </mc:AlternateContent>
      </w:r>
    </w:p>
    <w:p w14:paraId="35010D27" w14:textId="77777777" w:rsidR="00A34F0E" w:rsidRDefault="004952B7">
      <w:pPr>
        <w:spacing w:after="183" w:line="266" w:lineRule="auto"/>
        <w:ind w:left="-5" w:right="-12" w:hanging="10"/>
        <w:jc w:val="both"/>
      </w:pPr>
      <w:r>
        <w:t>Au-delà de l’aspect technique concernant l’installation de l’espace de coworking souhaité par Camille (SAE 2.03), toute la partie gestion du projet doit être me</w:t>
      </w:r>
      <w:r>
        <w:t>née. Pour cela, Camille doit réaliser certaines étapes qui lui permettront de pouvoir gérer l’installation technique d’une part et également de prévoir les coûts de cette même installation d’autre part. Afin de l’aider dans son aventure, Camille dispose de</w:t>
      </w:r>
      <w:r>
        <w:t xml:space="preserve"> certains documents qui lui ont été fournis par la Fédération Nationale des Entrepreneurs (FNE) dont elle fait partie. De plus, Seifer, le conseiller de la FNE qui suit Camille lui a donné les différentes étapes à suivre au cours d’une réunion. Grâce à son</w:t>
      </w:r>
      <w:r>
        <w:t xml:space="preserve"> microphone enregistreur, elle se repasse les échanges dont voici l’extrait concernant les différentes étapes.  </w:t>
      </w:r>
    </w:p>
    <w:p w14:paraId="04625A9A" w14:textId="77777777" w:rsidR="00A34F0E" w:rsidRDefault="004952B7">
      <w:pPr>
        <w:pBdr>
          <w:top w:val="single" w:sz="4" w:space="0" w:color="000000"/>
          <w:left w:val="single" w:sz="4" w:space="0" w:color="000000"/>
          <w:bottom w:val="single" w:sz="4" w:space="0" w:color="000000"/>
          <w:right w:val="single" w:sz="4" w:space="0" w:color="000000"/>
        </w:pBdr>
        <w:shd w:val="clear" w:color="auto" w:fill="D9D9D9"/>
        <w:spacing w:after="119"/>
      </w:pPr>
      <w:r>
        <w:rPr>
          <w:b/>
        </w:rPr>
        <w:t xml:space="preserve">Enregistrement du 16 mars de cette année avec Seifer, le conseiller de Camille issu de la FNE. </w:t>
      </w:r>
    </w:p>
    <w:p w14:paraId="4C3A79B8" w14:textId="77777777" w:rsidR="00A34F0E" w:rsidRDefault="004952B7">
      <w:pPr>
        <w:pBdr>
          <w:top w:val="single" w:sz="4" w:space="0" w:color="000000"/>
          <w:left w:val="single" w:sz="4" w:space="0" w:color="000000"/>
          <w:bottom w:val="single" w:sz="4" w:space="0" w:color="000000"/>
          <w:right w:val="single" w:sz="4" w:space="0" w:color="000000"/>
        </w:pBdr>
        <w:shd w:val="clear" w:color="auto" w:fill="D9D9D9"/>
        <w:spacing w:after="0" w:line="258" w:lineRule="auto"/>
        <w:jc w:val="both"/>
      </w:pPr>
      <w:r>
        <w:t>« Camille, concernant les étapes qui vont te pe</w:t>
      </w:r>
      <w:r>
        <w:t>rmettre de créer ton espace de coworking, c’est super important de devoir les respecter quand tu achèteras cet espace. Avant toute chose, tu dois finaliser l’acte d’achat chez le notaire dont il est question, tu dois en avoir pour 1 journée au total. Quand</w:t>
      </w:r>
      <w:r>
        <w:t xml:space="preserve"> tu auras l’acte d’achat, tu vas pouvoir recueillir les besoins à la fois technologiques (infrastructure réseau, matériel informatique, etc.), mais aussi administratifs. Ces deux phases devraient te prendre le triple du temps que tu as mis pour l’acte nota</w:t>
      </w:r>
      <w:r>
        <w:t>rié, même si tu peux compter une journée de plus pour l’aspect administratif. Tu ne peux pas faire autre chose avant de commencer ces deux étapes. Quand ces deux étapes seront finies, tu pourras acheter le lieu et là, tu peux faire plusieurs choses en même</w:t>
      </w:r>
      <w:r>
        <w:t xml:space="preserve"> temps, à la fois informatique et administratif. On va commencer par l’aspect technologique et notamment l’installation du réseau informatique qui va devoir être déployé. Là, c’est simple, c’est un enchaînement de différentes étapes dont chacune dure 48h, </w:t>
      </w:r>
      <w:r>
        <w:t>sauf les deux dernières de la liste que je vais te donner qui prennent moitié moins de temps. Bien sûr ces étapes ne peuvent en aucune façon être faites en même temps, logique. Donc tu dois dans l’ordre : (1) installer les câbles, (2) installer les serveur</w:t>
      </w:r>
      <w:r>
        <w:t>s, (3) installer les commutateurs réseaux, (4) installer et paramétrer les logiciels serveurs, (5) configurer les droits d’accès et (6) mettre en place les filets de sécurité. Ça c’était le côté informatique, après, sur le plan administratif, tu dois pouvo</w:t>
      </w:r>
      <w:r>
        <w:t>ir faire deux choses en même temps à savoir tout d’abord, la demande d’autorisation d’activité qui devra tout de suite s’enchaîner avec la demande de SIRET pour que tu aies ton numéro obligatoire au registre des entreprises. Tu peux compter une demi-douzai</w:t>
      </w:r>
      <w:r>
        <w:t xml:space="preserve">ne de jours répartie de manière équivalente pour ces deux tâches. En même temps que ces éléments administratifs, tu dois aussi demander l’ouverture à EDF de ton compteur électrique pour que ton activité commence (mais ne t’inquiète pas tu n’es pas obligée </w:t>
      </w:r>
      <w:r>
        <w:t>d’attendre d’avoir l'électricité pour installer tout ton réseau informatique, il y a une période de transition où tu auras encore de l'électricité pour tout installer). D’après le fournisseur d’électricité, tu en as pour à peine 48h d’attente. Ah j’oubliai</w:t>
      </w:r>
      <w:r>
        <w:t xml:space="preserve">s, avant que tu fasses tout ça donc après le recueil, tu dois valider avec le service municipale les normes énergétiques du bâtiment, ça devrait prendre deux demi-journées. Bref, quand tu auras </w:t>
      </w:r>
      <w:r>
        <w:lastRenderedPageBreak/>
        <w:t xml:space="preserve">tout terminé de ce que je t’ai dit, tu pourras à ce moment-là </w:t>
      </w:r>
      <w:r>
        <w:t>faire quelque chose de plus sympa, l’aménagement de ton espace, mais ne prends pas plus d’une semaine. Puis, enfin, quand tu auras fini d’aménager ton espace, tu pourras faire une petite campagne marketing durant un week-end qui marquera la fin de la prépa</w:t>
      </w:r>
      <w:r>
        <w:t xml:space="preserve">ration de ton projet et donc son lancement ! » </w:t>
      </w:r>
    </w:p>
    <w:p w14:paraId="7A5C7563" w14:textId="77777777" w:rsidR="00A34F0E" w:rsidRDefault="004952B7">
      <w:pPr>
        <w:spacing w:after="3"/>
        <w:ind w:left="-5" w:hanging="10"/>
        <w:jc w:val="both"/>
      </w:pPr>
      <w:r>
        <w:t xml:space="preserve">Bien que Camille soit à la tête du projet de coworking, elle n’est pas seule dans la réalisation de son projet entrepreneurial. En effet, elle bénéficie </w:t>
      </w:r>
      <w:r>
        <w:t>de la force du FNE qui dispose de plusieurs ressources humaines pour aider les entrepreneurs, comme Camille, à se lancer. Le FNE a attribué une équipe dédiée qui pourra travailler pour Camille. Chaque personne possède ses propres tarifs. La FNE fournit les</w:t>
      </w:r>
      <w:r>
        <w:t xml:space="preserve"> informations suivantes à Camille en sachant que le coût journalier est calculé sur 5 jours ouvrés par semaine et que le coût horaire est quant à lui calculé sur une base de travail de 7h par jour. </w:t>
      </w:r>
    </w:p>
    <w:tbl>
      <w:tblPr>
        <w:tblStyle w:val="TableGrid"/>
        <w:tblW w:w="9073" w:type="dxa"/>
        <w:tblInd w:w="0" w:type="dxa"/>
        <w:tblCellMar>
          <w:top w:w="47" w:type="dxa"/>
          <w:left w:w="0" w:type="dxa"/>
          <w:bottom w:w="0" w:type="dxa"/>
          <w:right w:w="8" w:type="dxa"/>
        </w:tblCellMar>
        <w:tblLook w:val="04A0" w:firstRow="1" w:lastRow="0" w:firstColumn="1" w:lastColumn="0" w:noHBand="0" w:noVBand="1"/>
      </w:tblPr>
      <w:tblGrid>
        <w:gridCol w:w="4358"/>
        <w:gridCol w:w="1402"/>
        <w:gridCol w:w="1421"/>
        <w:gridCol w:w="1892"/>
      </w:tblGrid>
      <w:tr w:rsidR="00A34F0E" w14:paraId="34EBF49D" w14:textId="77777777">
        <w:trPr>
          <w:trHeight w:val="283"/>
        </w:trPr>
        <w:tc>
          <w:tcPr>
            <w:tcW w:w="4359" w:type="dxa"/>
            <w:tcBorders>
              <w:top w:val="single" w:sz="4" w:space="0" w:color="000000"/>
              <w:left w:val="nil"/>
              <w:bottom w:val="single" w:sz="12" w:space="0" w:color="000000"/>
              <w:right w:val="nil"/>
            </w:tcBorders>
            <w:shd w:val="clear" w:color="auto" w:fill="D9D9D9"/>
          </w:tcPr>
          <w:p w14:paraId="4810463C" w14:textId="77777777" w:rsidR="00A34F0E" w:rsidRDefault="004952B7">
            <w:pPr>
              <w:spacing w:after="0"/>
              <w:ind w:right="193"/>
              <w:jc w:val="center"/>
            </w:pPr>
            <w:r>
              <w:rPr>
                <w:b/>
              </w:rPr>
              <w:t xml:space="preserve">Acteur </w:t>
            </w:r>
          </w:p>
        </w:tc>
        <w:tc>
          <w:tcPr>
            <w:tcW w:w="1402" w:type="dxa"/>
            <w:tcBorders>
              <w:top w:val="single" w:sz="4" w:space="0" w:color="000000"/>
              <w:left w:val="nil"/>
              <w:bottom w:val="single" w:sz="12" w:space="0" w:color="000000"/>
              <w:right w:val="nil"/>
            </w:tcBorders>
            <w:shd w:val="clear" w:color="auto" w:fill="D9D9D9"/>
          </w:tcPr>
          <w:p w14:paraId="33633B99" w14:textId="77777777" w:rsidR="00A34F0E" w:rsidRDefault="004952B7">
            <w:pPr>
              <w:spacing w:after="0"/>
            </w:pPr>
            <w:r>
              <w:rPr>
                <w:b/>
              </w:rPr>
              <w:t xml:space="preserve">Coût annuel </w:t>
            </w:r>
          </w:p>
        </w:tc>
        <w:tc>
          <w:tcPr>
            <w:tcW w:w="1421" w:type="dxa"/>
            <w:tcBorders>
              <w:top w:val="single" w:sz="4" w:space="0" w:color="000000"/>
              <w:left w:val="nil"/>
              <w:bottom w:val="single" w:sz="12" w:space="0" w:color="000000"/>
              <w:right w:val="nil"/>
            </w:tcBorders>
            <w:shd w:val="clear" w:color="auto" w:fill="D9D9D9"/>
          </w:tcPr>
          <w:p w14:paraId="00F22138" w14:textId="77777777" w:rsidR="00A34F0E" w:rsidRDefault="004952B7">
            <w:pPr>
              <w:spacing w:after="0"/>
            </w:pPr>
            <w:r>
              <w:rPr>
                <w:b/>
              </w:rPr>
              <w:t xml:space="preserve">Coût mensuel </w:t>
            </w:r>
          </w:p>
        </w:tc>
        <w:tc>
          <w:tcPr>
            <w:tcW w:w="1892" w:type="dxa"/>
            <w:tcBorders>
              <w:top w:val="single" w:sz="4" w:space="0" w:color="000000"/>
              <w:left w:val="nil"/>
              <w:bottom w:val="single" w:sz="12" w:space="0" w:color="000000"/>
              <w:right w:val="nil"/>
            </w:tcBorders>
            <w:shd w:val="clear" w:color="auto" w:fill="D9D9D9"/>
          </w:tcPr>
          <w:p w14:paraId="63F12381" w14:textId="77777777" w:rsidR="00A34F0E" w:rsidRDefault="004952B7">
            <w:pPr>
              <w:spacing w:after="0"/>
              <w:jc w:val="both"/>
            </w:pPr>
            <w:r>
              <w:rPr>
                <w:b/>
              </w:rPr>
              <w:t xml:space="preserve">Coût hebdomadaire </w:t>
            </w:r>
          </w:p>
        </w:tc>
      </w:tr>
      <w:tr w:rsidR="00A34F0E" w14:paraId="2A66867C" w14:textId="77777777">
        <w:trPr>
          <w:trHeight w:val="306"/>
        </w:trPr>
        <w:tc>
          <w:tcPr>
            <w:tcW w:w="4359" w:type="dxa"/>
            <w:tcBorders>
              <w:top w:val="single" w:sz="12" w:space="0" w:color="000000"/>
              <w:left w:val="nil"/>
              <w:bottom w:val="single" w:sz="4" w:space="0" w:color="000000"/>
              <w:right w:val="nil"/>
            </w:tcBorders>
          </w:tcPr>
          <w:p w14:paraId="5B140DCA" w14:textId="77777777" w:rsidR="00A34F0E" w:rsidRDefault="004952B7">
            <w:pPr>
              <w:spacing w:after="0"/>
              <w:ind w:left="58"/>
            </w:pPr>
            <w:r>
              <w:t>Li</w:t>
            </w:r>
            <w:r>
              <w:t xml:space="preserve">noa - Cheffe de Projet  </w:t>
            </w:r>
          </w:p>
        </w:tc>
        <w:tc>
          <w:tcPr>
            <w:tcW w:w="1402" w:type="dxa"/>
            <w:tcBorders>
              <w:top w:val="single" w:sz="12" w:space="0" w:color="000000"/>
              <w:left w:val="nil"/>
              <w:bottom w:val="single" w:sz="4" w:space="0" w:color="000000"/>
              <w:right w:val="nil"/>
            </w:tcBorders>
          </w:tcPr>
          <w:p w14:paraId="2B61E7A9" w14:textId="77777777" w:rsidR="00A34F0E" w:rsidRDefault="004952B7">
            <w:pPr>
              <w:spacing w:after="0"/>
              <w:ind w:left="65"/>
              <w:jc w:val="center"/>
            </w:pPr>
            <w:r>
              <w:t xml:space="preserve">38 100,00 € </w:t>
            </w:r>
          </w:p>
        </w:tc>
        <w:tc>
          <w:tcPr>
            <w:tcW w:w="1421" w:type="dxa"/>
            <w:tcBorders>
              <w:top w:val="single" w:sz="12" w:space="0" w:color="000000"/>
              <w:left w:val="nil"/>
              <w:bottom w:val="single" w:sz="4" w:space="0" w:color="000000"/>
              <w:right w:val="nil"/>
            </w:tcBorders>
          </w:tcPr>
          <w:p w14:paraId="6600F9BC" w14:textId="77777777" w:rsidR="00A34F0E" w:rsidRDefault="004952B7">
            <w:pPr>
              <w:spacing w:after="0"/>
              <w:ind w:right="119"/>
              <w:jc w:val="right"/>
            </w:pPr>
            <w:r>
              <w:t xml:space="preserve">3 175,00 € </w:t>
            </w:r>
          </w:p>
        </w:tc>
        <w:tc>
          <w:tcPr>
            <w:tcW w:w="1892" w:type="dxa"/>
            <w:tcBorders>
              <w:top w:val="single" w:sz="12" w:space="0" w:color="000000"/>
              <w:left w:val="nil"/>
              <w:bottom w:val="single" w:sz="4" w:space="0" w:color="000000"/>
              <w:right w:val="nil"/>
            </w:tcBorders>
          </w:tcPr>
          <w:p w14:paraId="4E799C1B" w14:textId="77777777" w:rsidR="00A34F0E" w:rsidRDefault="004952B7">
            <w:pPr>
              <w:spacing w:after="0"/>
              <w:ind w:right="49"/>
              <w:jc w:val="right"/>
            </w:pPr>
            <w:r>
              <w:t xml:space="preserve">732,69 € </w:t>
            </w:r>
          </w:p>
        </w:tc>
      </w:tr>
      <w:tr w:rsidR="00A34F0E" w14:paraId="7295C29F" w14:textId="77777777">
        <w:trPr>
          <w:trHeight w:val="293"/>
        </w:trPr>
        <w:tc>
          <w:tcPr>
            <w:tcW w:w="4359" w:type="dxa"/>
            <w:tcBorders>
              <w:top w:val="single" w:sz="4" w:space="0" w:color="000000"/>
              <w:left w:val="nil"/>
              <w:bottom w:val="single" w:sz="4" w:space="0" w:color="000000"/>
              <w:right w:val="nil"/>
            </w:tcBorders>
          </w:tcPr>
          <w:p w14:paraId="3A42123F" w14:textId="77777777" w:rsidR="00A34F0E" w:rsidRDefault="004952B7">
            <w:pPr>
              <w:spacing w:after="0"/>
              <w:ind w:left="58"/>
            </w:pPr>
            <w:r>
              <w:t xml:space="preserve">Céles - Programmeuse Fullstack </w:t>
            </w:r>
          </w:p>
        </w:tc>
        <w:tc>
          <w:tcPr>
            <w:tcW w:w="1402" w:type="dxa"/>
            <w:tcBorders>
              <w:top w:val="single" w:sz="4" w:space="0" w:color="000000"/>
              <w:left w:val="nil"/>
              <w:bottom w:val="single" w:sz="4" w:space="0" w:color="000000"/>
              <w:right w:val="nil"/>
            </w:tcBorders>
          </w:tcPr>
          <w:p w14:paraId="13C2D481" w14:textId="77777777" w:rsidR="00A34F0E" w:rsidRDefault="004952B7">
            <w:pPr>
              <w:spacing w:after="0"/>
              <w:ind w:left="65"/>
              <w:jc w:val="center"/>
            </w:pPr>
            <w:r>
              <w:t xml:space="preserve">36 000,00 € </w:t>
            </w:r>
          </w:p>
        </w:tc>
        <w:tc>
          <w:tcPr>
            <w:tcW w:w="1421" w:type="dxa"/>
            <w:tcBorders>
              <w:top w:val="single" w:sz="4" w:space="0" w:color="000000"/>
              <w:left w:val="nil"/>
              <w:bottom w:val="single" w:sz="4" w:space="0" w:color="000000"/>
              <w:right w:val="nil"/>
            </w:tcBorders>
          </w:tcPr>
          <w:p w14:paraId="345F15A2" w14:textId="77777777" w:rsidR="00A34F0E" w:rsidRDefault="004952B7">
            <w:pPr>
              <w:spacing w:after="0"/>
              <w:ind w:right="119"/>
              <w:jc w:val="right"/>
            </w:pPr>
            <w:r>
              <w:t xml:space="preserve">3 000,00 € </w:t>
            </w:r>
          </w:p>
        </w:tc>
        <w:tc>
          <w:tcPr>
            <w:tcW w:w="1892" w:type="dxa"/>
            <w:tcBorders>
              <w:top w:val="single" w:sz="4" w:space="0" w:color="000000"/>
              <w:left w:val="nil"/>
              <w:bottom w:val="single" w:sz="4" w:space="0" w:color="000000"/>
              <w:right w:val="nil"/>
            </w:tcBorders>
          </w:tcPr>
          <w:p w14:paraId="3ECDA73E" w14:textId="77777777" w:rsidR="00A34F0E" w:rsidRDefault="004952B7">
            <w:pPr>
              <w:spacing w:after="0"/>
              <w:ind w:right="49"/>
              <w:jc w:val="right"/>
            </w:pPr>
            <w:r>
              <w:t xml:space="preserve">692,30 € </w:t>
            </w:r>
          </w:p>
        </w:tc>
      </w:tr>
      <w:tr w:rsidR="00A34F0E" w14:paraId="5EE935E5" w14:textId="77777777">
        <w:trPr>
          <w:trHeight w:val="293"/>
        </w:trPr>
        <w:tc>
          <w:tcPr>
            <w:tcW w:w="4359" w:type="dxa"/>
            <w:tcBorders>
              <w:top w:val="single" w:sz="4" w:space="0" w:color="000000"/>
              <w:left w:val="nil"/>
              <w:bottom w:val="single" w:sz="4" w:space="0" w:color="000000"/>
              <w:right w:val="nil"/>
            </w:tcBorders>
          </w:tcPr>
          <w:p w14:paraId="76584A70" w14:textId="77777777" w:rsidR="00A34F0E" w:rsidRDefault="004952B7">
            <w:pPr>
              <w:spacing w:after="0"/>
              <w:ind w:left="58"/>
            </w:pPr>
            <w:r>
              <w:t xml:space="preserve">Zack - Infographiste </w:t>
            </w:r>
          </w:p>
        </w:tc>
        <w:tc>
          <w:tcPr>
            <w:tcW w:w="1402" w:type="dxa"/>
            <w:tcBorders>
              <w:top w:val="single" w:sz="4" w:space="0" w:color="000000"/>
              <w:left w:val="nil"/>
              <w:bottom w:val="single" w:sz="4" w:space="0" w:color="000000"/>
              <w:right w:val="nil"/>
            </w:tcBorders>
          </w:tcPr>
          <w:p w14:paraId="342CB47B" w14:textId="77777777" w:rsidR="00A34F0E" w:rsidRDefault="004952B7">
            <w:pPr>
              <w:spacing w:after="0"/>
              <w:ind w:left="65"/>
              <w:jc w:val="center"/>
            </w:pPr>
            <w:r>
              <w:t xml:space="preserve">32 400,00 € </w:t>
            </w:r>
          </w:p>
        </w:tc>
        <w:tc>
          <w:tcPr>
            <w:tcW w:w="1421" w:type="dxa"/>
            <w:tcBorders>
              <w:top w:val="single" w:sz="4" w:space="0" w:color="000000"/>
              <w:left w:val="nil"/>
              <w:bottom w:val="single" w:sz="4" w:space="0" w:color="000000"/>
              <w:right w:val="nil"/>
            </w:tcBorders>
          </w:tcPr>
          <w:p w14:paraId="3214AE06" w14:textId="77777777" w:rsidR="00A34F0E" w:rsidRDefault="004952B7">
            <w:pPr>
              <w:spacing w:after="0"/>
              <w:ind w:right="119"/>
              <w:jc w:val="right"/>
            </w:pPr>
            <w:r>
              <w:t xml:space="preserve">2 700,00 € </w:t>
            </w:r>
          </w:p>
        </w:tc>
        <w:tc>
          <w:tcPr>
            <w:tcW w:w="1892" w:type="dxa"/>
            <w:tcBorders>
              <w:top w:val="single" w:sz="4" w:space="0" w:color="000000"/>
              <w:left w:val="nil"/>
              <w:bottom w:val="single" w:sz="4" w:space="0" w:color="000000"/>
              <w:right w:val="nil"/>
            </w:tcBorders>
          </w:tcPr>
          <w:p w14:paraId="5E64DFC3" w14:textId="77777777" w:rsidR="00A34F0E" w:rsidRDefault="004952B7">
            <w:pPr>
              <w:spacing w:after="0"/>
              <w:ind w:right="49"/>
              <w:jc w:val="right"/>
            </w:pPr>
            <w:r>
              <w:t xml:space="preserve">623,07 € </w:t>
            </w:r>
          </w:p>
        </w:tc>
      </w:tr>
      <w:tr w:rsidR="00A34F0E" w14:paraId="6D1930DC" w14:textId="77777777">
        <w:trPr>
          <w:trHeight w:val="293"/>
        </w:trPr>
        <w:tc>
          <w:tcPr>
            <w:tcW w:w="4359" w:type="dxa"/>
            <w:tcBorders>
              <w:top w:val="single" w:sz="4" w:space="0" w:color="000000"/>
              <w:left w:val="nil"/>
              <w:bottom w:val="single" w:sz="4" w:space="0" w:color="000000"/>
              <w:right w:val="nil"/>
            </w:tcBorders>
          </w:tcPr>
          <w:p w14:paraId="33C58E46" w14:textId="77777777" w:rsidR="00A34F0E" w:rsidRDefault="004952B7">
            <w:pPr>
              <w:spacing w:after="0"/>
              <w:ind w:left="58"/>
            </w:pPr>
            <w:r>
              <w:t xml:space="preserve">Noctis - Responsable administratif </w:t>
            </w:r>
          </w:p>
        </w:tc>
        <w:tc>
          <w:tcPr>
            <w:tcW w:w="1402" w:type="dxa"/>
            <w:tcBorders>
              <w:top w:val="single" w:sz="4" w:space="0" w:color="000000"/>
              <w:left w:val="nil"/>
              <w:bottom w:val="single" w:sz="4" w:space="0" w:color="000000"/>
              <w:right w:val="nil"/>
            </w:tcBorders>
          </w:tcPr>
          <w:p w14:paraId="3CEFE57A" w14:textId="77777777" w:rsidR="00A34F0E" w:rsidRDefault="004952B7">
            <w:pPr>
              <w:spacing w:after="0"/>
              <w:ind w:left="65"/>
              <w:jc w:val="center"/>
            </w:pPr>
            <w:r>
              <w:t xml:space="preserve">34 500,00 € </w:t>
            </w:r>
          </w:p>
        </w:tc>
        <w:tc>
          <w:tcPr>
            <w:tcW w:w="1421" w:type="dxa"/>
            <w:tcBorders>
              <w:top w:val="single" w:sz="4" w:space="0" w:color="000000"/>
              <w:left w:val="nil"/>
              <w:bottom w:val="single" w:sz="4" w:space="0" w:color="000000"/>
              <w:right w:val="nil"/>
            </w:tcBorders>
          </w:tcPr>
          <w:p w14:paraId="5A434F30" w14:textId="77777777" w:rsidR="00A34F0E" w:rsidRDefault="004952B7">
            <w:pPr>
              <w:spacing w:after="0"/>
              <w:ind w:right="119"/>
              <w:jc w:val="right"/>
            </w:pPr>
            <w:r>
              <w:t xml:space="preserve">2 875,00 €  </w:t>
            </w:r>
          </w:p>
        </w:tc>
        <w:tc>
          <w:tcPr>
            <w:tcW w:w="1892" w:type="dxa"/>
            <w:tcBorders>
              <w:top w:val="single" w:sz="4" w:space="0" w:color="000000"/>
              <w:left w:val="nil"/>
              <w:bottom w:val="single" w:sz="4" w:space="0" w:color="000000"/>
              <w:right w:val="nil"/>
            </w:tcBorders>
          </w:tcPr>
          <w:p w14:paraId="6341C46B" w14:textId="77777777" w:rsidR="00A34F0E" w:rsidRDefault="004952B7">
            <w:pPr>
              <w:spacing w:after="0"/>
              <w:ind w:right="49"/>
              <w:jc w:val="right"/>
            </w:pPr>
            <w:r>
              <w:t xml:space="preserve">663,46 € </w:t>
            </w:r>
          </w:p>
        </w:tc>
      </w:tr>
      <w:tr w:rsidR="00A34F0E" w14:paraId="14F393F1" w14:textId="77777777">
        <w:trPr>
          <w:trHeight w:val="293"/>
        </w:trPr>
        <w:tc>
          <w:tcPr>
            <w:tcW w:w="4359" w:type="dxa"/>
            <w:tcBorders>
              <w:top w:val="single" w:sz="4" w:space="0" w:color="000000"/>
              <w:left w:val="nil"/>
              <w:bottom w:val="single" w:sz="4" w:space="0" w:color="000000"/>
              <w:right w:val="nil"/>
            </w:tcBorders>
          </w:tcPr>
          <w:p w14:paraId="7A7448A7" w14:textId="77777777" w:rsidR="00A34F0E" w:rsidRDefault="004952B7">
            <w:pPr>
              <w:spacing w:after="0"/>
              <w:ind w:left="58"/>
            </w:pPr>
            <w:r>
              <w:t xml:space="preserve">Aeris - Technicienne système et réseau senior </w:t>
            </w:r>
          </w:p>
        </w:tc>
        <w:tc>
          <w:tcPr>
            <w:tcW w:w="1402" w:type="dxa"/>
            <w:tcBorders>
              <w:top w:val="single" w:sz="4" w:space="0" w:color="000000"/>
              <w:left w:val="nil"/>
              <w:bottom w:val="single" w:sz="4" w:space="0" w:color="000000"/>
              <w:right w:val="nil"/>
            </w:tcBorders>
          </w:tcPr>
          <w:p w14:paraId="5A141BB0" w14:textId="77777777" w:rsidR="00A34F0E" w:rsidRDefault="004952B7">
            <w:pPr>
              <w:spacing w:after="0"/>
              <w:ind w:left="65"/>
              <w:jc w:val="center"/>
            </w:pPr>
            <w:r>
              <w:t xml:space="preserve">35 700,00 € </w:t>
            </w:r>
          </w:p>
        </w:tc>
        <w:tc>
          <w:tcPr>
            <w:tcW w:w="1421" w:type="dxa"/>
            <w:tcBorders>
              <w:top w:val="single" w:sz="4" w:space="0" w:color="000000"/>
              <w:left w:val="nil"/>
              <w:bottom w:val="single" w:sz="4" w:space="0" w:color="000000"/>
              <w:right w:val="nil"/>
            </w:tcBorders>
          </w:tcPr>
          <w:p w14:paraId="507713DD" w14:textId="77777777" w:rsidR="00A34F0E" w:rsidRDefault="004952B7">
            <w:pPr>
              <w:spacing w:after="0"/>
              <w:ind w:right="119"/>
              <w:jc w:val="right"/>
            </w:pPr>
            <w:r>
              <w:t xml:space="preserve">2 975,00 € </w:t>
            </w:r>
          </w:p>
        </w:tc>
        <w:tc>
          <w:tcPr>
            <w:tcW w:w="1892" w:type="dxa"/>
            <w:tcBorders>
              <w:top w:val="single" w:sz="4" w:space="0" w:color="000000"/>
              <w:left w:val="nil"/>
              <w:bottom w:val="single" w:sz="4" w:space="0" w:color="000000"/>
              <w:right w:val="nil"/>
            </w:tcBorders>
          </w:tcPr>
          <w:p w14:paraId="0341F8D4" w14:textId="77777777" w:rsidR="00A34F0E" w:rsidRDefault="004952B7">
            <w:pPr>
              <w:spacing w:after="0"/>
              <w:ind w:right="48"/>
              <w:jc w:val="right"/>
            </w:pPr>
            <w:r>
              <w:t xml:space="preserve">686,53 € </w:t>
            </w:r>
          </w:p>
        </w:tc>
      </w:tr>
      <w:tr w:rsidR="00A34F0E" w14:paraId="4B7D7599" w14:textId="77777777">
        <w:trPr>
          <w:trHeight w:val="295"/>
        </w:trPr>
        <w:tc>
          <w:tcPr>
            <w:tcW w:w="4359" w:type="dxa"/>
            <w:tcBorders>
              <w:top w:val="single" w:sz="4" w:space="0" w:color="000000"/>
              <w:left w:val="nil"/>
              <w:bottom w:val="single" w:sz="4" w:space="0" w:color="000000"/>
              <w:right w:val="nil"/>
            </w:tcBorders>
          </w:tcPr>
          <w:p w14:paraId="5F7F3D7F" w14:textId="77777777" w:rsidR="00A34F0E" w:rsidRDefault="004952B7">
            <w:pPr>
              <w:spacing w:after="0"/>
              <w:ind w:left="58"/>
            </w:pPr>
            <w:r>
              <w:t xml:space="preserve">Vincent – Architecte d’intérieur junior </w:t>
            </w:r>
          </w:p>
        </w:tc>
        <w:tc>
          <w:tcPr>
            <w:tcW w:w="1402" w:type="dxa"/>
            <w:tcBorders>
              <w:top w:val="single" w:sz="4" w:space="0" w:color="000000"/>
              <w:left w:val="nil"/>
              <w:bottom w:val="single" w:sz="4" w:space="0" w:color="000000"/>
              <w:right w:val="nil"/>
            </w:tcBorders>
          </w:tcPr>
          <w:p w14:paraId="2F6723C7" w14:textId="77777777" w:rsidR="00A34F0E" w:rsidRDefault="004952B7">
            <w:pPr>
              <w:spacing w:after="0"/>
              <w:ind w:left="65"/>
              <w:jc w:val="center"/>
            </w:pPr>
            <w:r>
              <w:t xml:space="preserve">30 000,00 € </w:t>
            </w:r>
          </w:p>
        </w:tc>
        <w:tc>
          <w:tcPr>
            <w:tcW w:w="1421" w:type="dxa"/>
            <w:tcBorders>
              <w:top w:val="single" w:sz="4" w:space="0" w:color="000000"/>
              <w:left w:val="nil"/>
              <w:bottom w:val="single" w:sz="4" w:space="0" w:color="000000"/>
              <w:right w:val="nil"/>
            </w:tcBorders>
          </w:tcPr>
          <w:p w14:paraId="22D45FB0" w14:textId="77777777" w:rsidR="00A34F0E" w:rsidRDefault="004952B7">
            <w:pPr>
              <w:spacing w:after="0"/>
              <w:ind w:right="119"/>
              <w:jc w:val="right"/>
            </w:pPr>
            <w:r>
              <w:t xml:space="preserve">2 500,00 € </w:t>
            </w:r>
          </w:p>
        </w:tc>
        <w:tc>
          <w:tcPr>
            <w:tcW w:w="1892" w:type="dxa"/>
            <w:tcBorders>
              <w:top w:val="single" w:sz="4" w:space="0" w:color="000000"/>
              <w:left w:val="nil"/>
              <w:bottom w:val="single" w:sz="4" w:space="0" w:color="000000"/>
              <w:right w:val="nil"/>
            </w:tcBorders>
          </w:tcPr>
          <w:p w14:paraId="4867A6F9" w14:textId="77777777" w:rsidR="00A34F0E" w:rsidRDefault="004952B7">
            <w:pPr>
              <w:spacing w:after="0"/>
              <w:ind w:right="48"/>
              <w:jc w:val="right"/>
            </w:pPr>
            <w:r>
              <w:t xml:space="preserve">576,92 € </w:t>
            </w:r>
          </w:p>
        </w:tc>
      </w:tr>
    </w:tbl>
    <w:p w14:paraId="271551F0" w14:textId="77777777" w:rsidR="00A34F0E" w:rsidRDefault="004952B7">
      <w:pPr>
        <w:spacing w:after="76"/>
      </w:pPr>
      <w:r>
        <w:rPr>
          <w:sz w:val="14"/>
        </w:rPr>
        <w:t xml:space="preserve"> </w:t>
      </w:r>
    </w:p>
    <w:p w14:paraId="77F5387B" w14:textId="77777777" w:rsidR="00A34F0E" w:rsidRDefault="004952B7">
      <w:pPr>
        <w:spacing w:after="3"/>
        <w:ind w:left="-5" w:hanging="10"/>
        <w:jc w:val="both"/>
      </w:pPr>
      <w:r>
        <w:t>Ainsi, plusieurs tâches devront être réalisées après celles identifiées par Seifer qui sont le minimum à faire avant le lancement du projet pour lequel plusieurs personnes sont d’ores et déjà intéressées. D’après Seifer, ces tâches sont un « package » dont</w:t>
      </w:r>
      <w:r>
        <w:t xml:space="preserve"> Camille bénéficie pour être adhérente à la FNE. Ce package est financé par la région qui soutient Camille dans son dispositif. Aussi, l’ensemble de ces tâches ne seront aucunement réalisées par Camille qui se consacre à son activité entrepreneuriale. </w:t>
      </w:r>
    </w:p>
    <w:tbl>
      <w:tblPr>
        <w:tblStyle w:val="TableGrid"/>
        <w:tblW w:w="9073" w:type="dxa"/>
        <w:tblInd w:w="0" w:type="dxa"/>
        <w:tblCellMar>
          <w:top w:w="47" w:type="dxa"/>
          <w:left w:w="0" w:type="dxa"/>
          <w:bottom w:w="0" w:type="dxa"/>
          <w:right w:w="5" w:type="dxa"/>
        </w:tblCellMar>
        <w:tblLook w:val="04A0" w:firstRow="1" w:lastRow="0" w:firstColumn="1" w:lastColumn="0" w:noHBand="0" w:noVBand="1"/>
      </w:tblPr>
      <w:tblGrid>
        <w:gridCol w:w="7549"/>
        <w:gridCol w:w="1524"/>
      </w:tblGrid>
      <w:tr w:rsidR="00A34F0E" w14:paraId="4622BABB" w14:textId="77777777">
        <w:trPr>
          <w:trHeight w:val="283"/>
        </w:trPr>
        <w:tc>
          <w:tcPr>
            <w:tcW w:w="7550" w:type="dxa"/>
            <w:tcBorders>
              <w:top w:val="single" w:sz="4" w:space="0" w:color="000000"/>
              <w:left w:val="nil"/>
              <w:bottom w:val="single" w:sz="12" w:space="0" w:color="000000"/>
              <w:right w:val="nil"/>
            </w:tcBorders>
            <w:shd w:val="clear" w:color="auto" w:fill="D9D9D9"/>
          </w:tcPr>
          <w:p w14:paraId="1584ADCA" w14:textId="77777777" w:rsidR="00A34F0E" w:rsidRDefault="004952B7">
            <w:pPr>
              <w:spacing w:after="0"/>
              <w:ind w:right="174"/>
              <w:jc w:val="center"/>
            </w:pPr>
            <w:r>
              <w:rPr>
                <w:b/>
              </w:rPr>
              <w:t>Tâc</w:t>
            </w:r>
            <w:r>
              <w:rPr>
                <w:b/>
              </w:rPr>
              <w:t xml:space="preserve">he à réaliser dès le lancement </w:t>
            </w:r>
          </w:p>
        </w:tc>
        <w:tc>
          <w:tcPr>
            <w:tcW w:w="1524" w:type="dxa"/>
            <w:tcBorders>
              <w:top w:val="single" w:sz="4" w:space="0" w:color="000000"/>
              <w:left w:val="nil"/>
              <w:bottom w:val="single" w:sz="12" w:space="0" w:color="000000"/>
              <w:right w:val="nil"/>
            </w:tcBorders>
            <w:shd w:val="clear" w:color="auto" w:fill="D9D9D9"/>
          </w:tcPr>
          <w:p w14:paraId="1E0BCF77" w14:textId="77777777" w:rsidR="00A34F0E" w:rsidRDefault="004952B7">
            <w:pPr>
              <w:spacing w:after="0"/>
              <w:jc w:val="both"/>
            </w:pPr>
            <w:r>
              <w:rPr>
                <w:b/>
              </w:rPr>
              <w:t xml:space="preserve">Durée de travail </w:t>
            </w:r>
          </w:p>
        </w:tc>
      </w:tr>
      <w:tr w:rsidR="00A34F0E" w14:paraId="5ECF3B7F" w14:textId="77777777">
        <w:trPr>
          <w:trHeight w:val="301"/>
        </w:trPr>
        <w:tc>
          <w:tcPr>
            <w:tcW w:w="7550" w:type="dxa"/>
            <w:tcBorders>
              <w:top w:val="single" w:sz="12" w:space="0" w:color="000000"/>
              <w:left w:val="nil"/>
              <w:bottom w:val="single" w:sz="4" w:space="0" w:color="000000"/>
              <w:right w:val="nil"/>
            </w:tcBorders>
          </w:tcPr>
          <w:p w14:paraId="3D62821C" w14:textId="77777777" w:rsidR="00A34F0E" w:rsidRDefault="004952B7">
            <w:pPr>
              <w:spacing w:after="0"/>
              <w:ind w:left="58"/>
            </w:pPr>
            <w:r>
              <w:t xml:space="preserve">Aménagement intérieur de la salle de détente </w:t>
            </w:r>
          </w:p>
        </w:tc>
        <w:tc>
          <w:tcPr>
            <w:tcW w:w="1524" w:type="dxa"/>
            <w:tcBorders>
              <w:top w:val="single" w:sz="12" w:space="0" w:color="000000"/>
              <w:left w:val="nil"/>
              <w:bottom w:val="single" w:sz="4" w:space="0" w:color="000000"/>
              <w:right w:val="nil"/>
            </w:tcBorders>
          </w:tcPr>
          <w:p w14:paraId="07262E6A" w14:textId="77777777" w:rsidR="00A34F0E" w:rsidRDefault="004952B7">
            <w:pPr>
              <w:spacing w:after="0"/>
              <w:ind w:right="47"/>
              <w:jc w:val="right"/>
            </w:pPr>
            <w:r>
              <w:t xml:space="preserve">3 jours </w:t>
            </w:r>
          </w:p>
        </w:tc>
      </w:tr>
      <w:tr w:rsidR="00A34F0E" w14:paraId="3EB5AAEA" w14:textId="77777777">
        <w:trPr>
          <w:trHeight w:val="288"/>
        </w:trPr>
        <w:tc>
          <w:tcPr>
            <w:tcW w:w="7550" w:type="dxa"/>
            <w:tcBorders>
              <w:top w:val="single" w:sz="4" w:space="0" w:color="000000"/>
              <w:left w:val="nil"/>
              <w:bottom w:val="single" w:sz="4" w:space="0" w:color="000000"/>
              <w:right w:val="nil"/>
            </w:tcBorders>
          </w:tcPr>
          <w:p w14:paraId="4F2A70AB" w14:textId="77777777" w:rsidR="00A34F0E" w:rsidRDefault="004952B7">
            <w:pPr>
              <w:spacing w:after="0"/>
              <w:ind w:left="58"/>
            </w:pPr>
            <w:r>
              <w:t xml:space="preserve">Rédaction des documents administratifs et réglementaires </w:t>
            </w:r>
          </w:p>
        </w:tc>
        <w:tc>
          <w:tcPr>
            <w:tcW w:w="1524" w:type="dxa"/>
            <w:tcBorders>
              <w:top w:val="single" w:sz="4" w:space="0" w:color="000000"/>
              <w:left w:val="nil"/>
              <w:bottom w:val="single" w:sz="4" w:space="0" w:color="000000"/>
              <w:right w:val="nil"/>
            </w:tcBorders>
          </w:tcPr>
          <w:p w14:paraId="2A3141CA" w14:textId="77777777" w:rsidR="00A34F0E" w:rsidRDefault="004952B7">
            <w:pPr>
              <w:spacing w:after="0"/>
              <w:ind w:right="47"/>
              <w:jc w:val="right"/>
            </w:pPr>
            <w:r>
              <w:t xml:space="preserve">2 jours </w:t>
            </w:r>
          </w:p>
        </w:tc>
      </w:tr>
      <w:tr w:rsidR="00A34F0E" w14:paraId="5FE511DF" w14:textId="77777777">
        <w:trPr>
          <w:trHeight w:val="288"/>
        </w:trPr>
        <w:tc>
          <w:tcPr>
            <w:tcW w:w="7550" w:type="dxa"/>
            <w:tcBorders>
              <w:top w:val="single" w:sz="4" w:space="0" w:color="000000"/>
              <w:left w:val="nil"/>
              <w:bottom w:val="single" w:sz="4" w:space="0" w:color="000000"/>
              <w:right w:val="nil"/>
            </w:tcBorders>
          </w:tcPr>
          <w:p w14:paraId="5A6AA640" w14:textId="77777777" w:rsidR="00A34F0E" w:rsidRDefault="004952B7">
            <w:pPr>
              <w:spacing w:after="0"/>
              <w:ind w:left="58"/>
            </w:pPr>
            <w:r>
              <w:t xml:space="preserve">Réalisation du site Internet vitrine </w:t>
            </w:r>
          </w:p>
        </w:tc>
        <w:tc>
          <w:tcPr>
            <w:tcW w:w="1524" w:type="dxa"/>
            <w:tcBorders>
              <w:top w:val="single" w:sz="4" w:space="0" w:color="000000"/>
              <w:left w:val="nil"/>
              <w:bottom w:val="single" w:sz="4" w:space="0" w:color="000000"/>
              <w:right w:val="nil"/>
            </w:tcBorders>
          </w:tcPr>
          <w:p w14:paraId="4878DDE2" w14:textId="77777777" w:rsidR="00A34F0E" w:rsidRDefault="004952B7">
            <w:pPr>
              <w:spacing w:after="0"/>
              <w:ind w:right="48"/>
              <w:jc w:val="right"/>
            </w:pPr>
            <w:r>
              <w:t xml:space="preserve">10 jours </w:t>
            </w:r>
          </w:p>
        </w:tc>
      </w:tr>
      <w:tr w:rsidR="00A34F0E" w14:paraId="1A645636" w14:textId="77777777">
        <w:trPr>
          <w:trHeight w:val="288"/>
        </w:trPr>
        <w:tc>
          <w:tcPr>
            <w:tcW w:w="7550" w:type="dxa"/>
            <w:tcBorders>
              <w:top w:val="single" w:sz="4" w:space="0" w:color="000000"/>
              <w:left w:val="nil"/>
              <w:bottom w:val="single" w:sz="4" w:space="0" w:color="000000"/>
              <w:right w:val="nil"/>
            </w:tcBorders>
          </w:tcPr>
          <w:p w14:paraId="71EB91FE" w14:textId="77777777" w:rsidR="00A34F0E" w:rsidRDefault="004952B7">
            <w:pPr>
              <w:spacing w:after="0"/>
              <w:ind w:left="58"/>
            </w:pPr>
            <w:r>
              <w:t xml:space="preserve">Configuration des connexions réseaux et des accès WIFI </w:t>
            </w:r>
          </w:p>
        </w:tc>
        <w:tc>
          <w:tcPr>
            <w:tcW w:w="1524" w:type="dxa"/>
            <w:tcBorders>
              <w:top w:val="single" w:sz="4" w:space="0" w:color="000000"/>
              <w:left w:val="nil"/>
              <w:bottom w:val="single" w:sz="4" w:space="0" w:color="000000"/>
              <w:right w:val="nil"/>
            </w:tcBorders>
          </w:tcPr>
          <w:p w14:paraId="754CB262" w14:textId="77777777" w:rsidR="00A34F0E" w:rsidRDefault="004952B7">
            <w:pPr>
              <w:spacing w:after="0"/>
              <w:ind w:right="48"/>
              <w:jc w:val="right"/>
            </w:pPr>
            <w:r>
              <w:t xml:space="preserve">7 heures </w:t>
            </w:r>
          </w:p>
        </w:tc>
      </w:tr>
      <w:tr w:rsidR="00A34F0E" w14:paraId="3D0D4CC8" w14:textId="77777777">
        <w:trPr>
          <w:trHeight w:val="288"/>
        </w:trPr>
        <w:tc>
          <w:tcPr>
            <w:tcW w:w="7550" w:type="dxa"/>
            <w:tcBorders>
              <w:top w:val="single" w:sz="4" w:space="0" w:color="000000"/>
              <w:left w:val="nil"/>
              <w:bottom w:val="single" w:sz="4" w:space="0" w:color="000000"/>
              <w:right w:val="nil"/>
            </w:tcBorders>
          </w:tcPr>
          <w:p w14:paraId="164C0BCB" w14:textId="77777777" w:rsidR="00A34F0E" w:rsidRDefault="004952B7">
            <w:pPr>
              <w:spacing w:after="0"/>
              <w:ind w:left="58"/>
            </w:pPr>
            <w:r>
              <w:t xml:space="preserve">Réalisation de la charte graphique du site Internet </w:t>
            </w:r>
          </w:p>
        </w:tc>
        <w:tc>
          <w:tcPr>
            <w:tcW w:w="1524" w:type="dxa"/>
            <w:tcBorders>
              <w:top w:val="single" w:sz="4" w:space="0" w:color="000000"/>
              <w:left w:val="nil"/>
              <w:bottom w:val="single" w:sz="4" w:space="0" w:color="000000"/>
              <w:right w:val="nil"/>
            </w:tcBorders>
          </w:tcPr>
          <w:p w14:paraId="7E6D2ABB" w14:textId="77777777" w:rsidR="00A34F0E" w:rsidRDefault="004952B7">
            <w:pPr>
              <w:spacing w:after="0"/>
              <w:ind w:right="47"/>
              <w:jc w:val="right"/>
            </w:pPr>
            <w:r>
              <w:t xml:space="preserve">5 jours </w:t>
            </w:r>
          </w:p>
        </w:tc>
      </w:tr>
      <w:tr w:rsidR="00A34F0E" w14:paraId="3B65D2BF" w14:textId="77777777">
        <w:trPr>
          <w:trHeight w:val="288"/>
        </w:trPr>
        <w:tc>
          <w:tcPr>
            <w:tcW w:w="7550" w:type="dxa"/>
            <w:tcBorders>
              <w:top w:val="single" w:sz="4" w:space="0" w:color="000000"/>
              <w:left w:val="nil"/>
              <w:bottom w:val="single" w:sz="4" w:space="0" w:color="000000"/>
              <w:right w:val="nil"/>
            </w:tcBorders>
          </w:tcPr>
          <w:p w14:paraId="42477072" w14:textId="77777777" w:rsidR="00A34F0E" w:rsidRDefault="004952B7">
            <w:pPr>
              <w:spacing w:after="0"/>
              <w:ind w:left="58"/>
            </w:pPr>
            <w:r>
              <w:t xml:space="preserve">Réunion avec les acteurs institutionnels de la ville </w:t>
            </w:r>
          </w:p>
        </w:tc>
        <w:tc>
          <w:tcPr>
            <w:tcW w:w="1524" w:type="dxa"/>
            <w:tcBorders>
              <w:top w:val="single" w:sz="4" w:space="0" w:color="000000"/>
              <w:left w:val="nil"/>
              <w:bottom w:val="single" w:sz="4" w:space="0" w:color="000000"/>
              <w:right w:val="nil"/>
            </w:tcBorders>
          </w:tcPr>
          <w:p w14:paraId="49B18C72" w14:textId="77777777" w:rsidR="00A34F0E" w:rsidRDefault="004952B7">
            <w:pPr>
              <w:spacing w:after="0"/>
              <w:ind w:right="48"/>
              <w:jc w:val="right"/>
            </w:pPr>
            <w:r>
              <w:t xml:space="preserve">4 heures </w:t>
            </w:r>
          </w:p>
        </w:tc>
      </w:tr>
      <w:tr w:rsidR="00A34F0E" w14:paraId="62575025" w14:textId="77777777">
        <w:trPr>
          <w:trHeight w:val="288"/>
        </w:trPr>
        <w:tc>
          <w:tcPr>
            <w:tcW w:w="7550" w:type="dxa"/>
            <w:tcBorders>
              <w:top w:val="single" w:sz="4" w:space="0" w:color="000000"/>
              <w:left w:val="nil"/>
              <w:bottom w:val="single" w:sz="4" w:space="0" w:color="000000"/>
              <w:right w:val="nil"/>
            </w:tcBorders>
          </w:tcPr>
          <w:p w14:paraId="4C52C15A" w14:textId="77777777" w:rsidR="00A34F0E" w:rsidRDefault="004952B7">
            <w:pPr>
              <w:spacing w:after="0"/>
              <w:ind w:left="58"/>
            </w:pPr>
            <w:r>
              <w:t>Aide au suivi administratif des premiers résidents de l’espac</w:t>
            </w:r>
            <w:r>
              <w:t xml:space="preserve">e de coworking </w:t>
            </w:r>
          </w:p>
        </w:tc>
        <w:tc>
          <w:tcPr>
            <w:tcW w:w="1524" w:type="dxa"/>
            <w:tcBorders>
              <w:top w:val="single" w:sz="4" w:space="0" w:color="000000"/>
              <w:left w:val="nil"/>
              <w:bottom w:val="single" w:sz="4" w:space="0" w:color="000000"/>
              <w:right w:val="nil"/>
            </w:tcBorders>
          </w:tcPr>
          <w:p w14:paraId="1DD07CFA" w14:textId="77777777" w:rsidR="00A34F0E" w:rsidRDefault="004952B7">
            <w:pPr>
              <w:spacing w:after="0"/>
              <w:ind w:right="48"/>
              <w:jc w:val="right"/>
            </w:pPr>
            <w:r>
              <w:t xml:space="preserve">8 semaines </w:t>
            </w:r>
          </w:p>
        </w:tc>
      </w:tr>
      <w:tr w:rsidR="00A34F0E" w14:paraId="26C8C10A" w14:textId="77777777">
        <w:trPr>
          <w:trHeight w:val="288"/>
        </w:trPr>
        <w:tc>
          <w:tcPr>
            <w:tcW w:w="7550" w:type="dxa"/>
            <w:tcBorders>
              <w:top w:val="single" w:sz="4" w:space="0" w:color="000000"/>
              <w:left w:val="nil"/>
              <w:bottom w:val="single" w:sz="4" w:space="0" w:color="000000"/>
              <w:right w:val="nil"/>
            </w:tcBorders>
          </w:tcPr>
          <w:p w14:paraId="4AAA86AA" w14:textId="77777777" w:rsidR="00A34F0E" w:rsidRDefault="004952B7">
            <w:pPr>
              <w:spacing w:after="0"/>
              <w:ind w:left="58"/>
            </w:pPr>
            <w:r>
              <w:t xml:space="preserve">Aide au suivi technique de court terme de l’installation système et réseau  </w:t>
            </w:r>
          </w:p>
        </w:tc>
        <w:tc>
          <w:tcPr>
            <w:tcW w:w="1524" w:type="dxa"/>
            <w:tcBorders>
              <w:top w:val="single" w:sz="4" w:space="0" w:color="000000"/>
              <w:left w:val="nil"/>
              <w:bottom w:val="single" w:sz="4" w:space="0" w:color="000000"/>
              <w:right w:val="nil"/>
            </w:tcBorders>
          </w:tcPr>
          <w:p w14:paraId="0AFCFED4" w14:textId="77777777" w:rsidR="00A34F0E" w:rsidRDefault="004952B7">
            <w:pPr>
              <w:spacing w:after="0"/>
              <w:ind w:right="48"/>
              <w:jc w:val="right"/>
            </w:pPr>
            <w:r>
              <w:t xml:space="preserve">3 mois </w:t>
            </w:r>
          </w:p>
        </w:tc>
      </w:tr>
      <w:tr w:rsidR="00A34F0E" w14:paraId="46E80B08" w14:textId="77777777">
        <w:trPr>
          <w:trHeight w:val="288"/>
        </w:trPr>
        <w:tc>
          <w:tcPr>
            <w:tcW w:w="7550" w:type="dxa"/>
            <w:tcBorders>
              <w:top w:val="single" w:sz="4" w:space="0" w:color="000000"/>
              <w:left w:val="nil"/>
              <w:bottom w:val="single" w:sz="4" w:space="0" w:color="000000"/>
              <w:right w:val="nil"/>
            </w:tcBorders>
          </w:tcPr>
          <w:p w14:paraId="7EA2750B" w14:textId="77777777" w:rsidR="00A34F0E" w:rsidRDefault="004952B7">
            <w:pPr>
              <w:spacing w:after="0"/>
              <w:ind w:left="58"/>
            </w:pPr>
            <w:r>
              <w:t xml:space="preserve">Conférence de présentation du coworking auprès de partenaires divers </w:t>
            </w:r>
          </w:p>
        </w:tc>
        <w:tc>
          <w:tcPr>
            <w:tcW w:w="1524" w:type="dxa"/>
            <w:tcBorders>
              <w:top w:val="single" w:sz="4" w:space="0" w:color="000000"/>
              <w:left w:val="nil"/>
              <w:bottom w:val="single" w:sz="4" w:space="0" w:color="000000"/>
              <w:right w:val="nil"/>
            </w:tcBorders>
          </w:tcPr>
          <w:p w14:paraId="39713416" w14:textId="77777777" w:rsidR="00A34F0E" w:rsidRDefault="004952B7">
            <w:pPr>
              <w:spacing w:after="0"/>
              <w:ind w:right="48"/>
              <w:jc w:val="right"/>
            </w:pPr>
            <w:r>
              <w:t xml:space="preserve">2 heures </w:t>
            </w:r>
          </w:p>
        </w:tc>
      </w:tr>
      <w:tr w:rsidR="00A34F0E" w14:paraId="4BB7D801" w14:textId="77777777">
        <w:trPr>
          <w:trHeight w:val="288"/>
        </w:trPr>
        <w:tc>
          <w:tcPr>
            <w:tcW w:w="7550" w:type="dxa"/>
            <w:tcBorders>
              <w:top w:val="single" w:sz="4" w:space="0" w:color="000000"/>
              <w:left w:val="nil"/>
              <w:bottom w:val="single" w:sz="4" w:space="0" w:color="000000"/>
              <w:right w:val="nil"/>
            </w:tcBorders>
          </w:tcPr>
          <w:p w14:paraId="4EFBFFFB" w14:textId="77777777" w:rsidR="00A34F0E" w:rsidRDefault="004952B7">
            <w:pPr>
              <w:spacing w:after="0"/>
              <w:ind w:left="58"/>
            </w:pPr>
            <w:r>
              <w:t xml:space="preserve">Maintenance du système réseau de long terme </w:t>
            </w:r>
          </w:p>
        </w:tc>
        <w:tc>
          <w:tcPr>
            <w:tcW w:w="1524" w:type="dxa"/>
            <w:tcBorders>
              <w:top w:val="single" w:sz="4" w:space="0" w:color="000000"/>
              <w:left w:val="nil"/>
              <w:bottom w:val="single" w:sz="4" w:space="0" w:color="000000"/>
              <w:right w:val="nil"/>
            </w:tcBorders>
          </w:tcPr>
          <w:p w14:paraId="3498245D" w14:textId="77777777" w:rsidR="00A34F0E" w:rsidRDefault="004952B7">
            <w:pPr>
              <w:spacing w:after="0"/>
              <w:ind w:right="48"/>
              <w:jc w:val="right"/>
            </w:pPr>
            <w:r>
              <w:t xml:space="preserve">18 mois </w:t>
            </w:r>
          </w:p>
        </w:tc>
      </w:tr>
      <w:tr w:rsidR="00A34F0E" w14:paraId="296E1085" w14:textId="77777777">
        <w:trPr>
          <w:trHeight w:val="288"/>
        </w:trPr>
        <w:tc>
          <w:tcPr>
            <w:tcW w:w="7550" w:type="dxa"/>
            <w:tcBorders>
              <w:top w:val="single" w:sz="4" w:space="0" w:color="000000"/>
              <w:left w:val="nil"/>
              <w:bottom w:val="single" w:sz="4" w:space="0" w:color="000000"/>
              <w:right w:val="nil"/>
            </w:tcBorders>
          </w:tcPr>
          <w:p w14:paraId="66E67E7F" w14:textId="77777777" w:rsidR="00A34F0E" w:rsidRDefault="004952B7">
            <w:pPr>
              <w:spacing w:after="0"/>
              <w:ind w:left="58"/>
            </w:pPr>
            <w:r>
              <w:t xml:space="preserve">Création des éléments visuels de communication </w:t>
            </w:r>
          </w:p>
        </w:tc>
        <w:tc>
          <w:tcPr>
            <w:tcW w:w="1524" w:type="dxa"/>
            <w:tcBorders>
              <w:top w:val="single" w:sz="4" w:space="0" w:color="000000"/>
              <w:left w:val="nil"/>
              <w:bottom w:val="single" w:sz="4" w:space="0" w:color="000000"/>
              <w:right w:val="nil"/>
            </w:tcBorders>
          </w:tcPr>
          <w:p w14:paraId="338FA9B3" w14:textId="77777777" w:rsidR="00A34F0E" w:rsidRDefault="004952B7">
            <w:pPr>
              <w:spacing w:after="0"/>
              <w:ind w:right="48"/>
              <w:jc w:val="right"/>
            </w:pPr>
            <w:r>
              <w:t xml:space="preserve">20 jours </w:t>
            </w:r>
          </w:p>
        </w:tc>
      </w:tr>
      <w:tr w:rsidR="00A34F0E" w14:paraId="09E5615D" w14:textId="77777777">
        <w:trPr>
          <w:trHeight w:val="288"/>
        </w:trPr>
        <w:tc>
          <w:tcPr>
            <w:tcW w:w="7550" w:type="dxa"/>
            <w:tcBorders>
              <w:top w:val="single" w:sz="4" w:space="0" w:color="000000"/>
              <w:left w:val="nil"/>
              <w:bottom w:val="single" w:sz="4" w:space="0" w:color="000000"/>
              <w:right w:val="nil"/>
            </w:tcBorders>
          </w:tcPr>
          <w:p w14:paraId="7E7C85A5" w14:textId="77777777" w:rsidR="00A34F0E" w:rsidRDefault="004952B7">
            <w:pPr>
              <w:spacing w:after="0"/>
              <w:ind w:left="58"/>
            </w:pPr>
            <w:r>
              <w:t xml:space="preserve">Développement d’un site de réseau social interne </w:t>
            </w:r>
          </w:p>
        </w:tc>
        <w:tc>
          <w:tcPr>
            <w:tcW w:w="1524" w:type="dxa"/>
            <w:tcBorders>
              <w:top w:val="single" w:sz="4" w:space="0" w:color="000000"/>
              <w:left w:val="nil"/>
              <w:bottom w:val="single" w:sz="4" w:space="0" w:color="000000"/>
              <w:right w:val="nil"/>
            </w:tcBorders>
          </w:tcPr>
          <w:p w14:paraId="0A200826" w14:textId="77777777" w:rsidR="00A34F0E" w:rsidRDefault="004952B7">
            <w:pPr>
              <w:spacing w:after="0"/>
              <w:ind w:right="48"/>
              <w:jc w:val="right"/>
            </w:pPr>
            <w:r>
              <w:t xml:space="preserve">3 semaines </w:t>
            </w:r>
          </w:p>
        </w:tc>
      </w:tr>
      <w:tr w:rsidR="00A34F0E" w14:paraId="3243F459" w14:textId="77777777">
        <w:trPr>
          <w:trHeight w:val="288"/>
        </w:trPr>
        <w:tc>
          <w:tcPr>
            <w:tcW w:w="7550" w:type="dxa"/>
            <w:tcBorders>
              <w:top w:val="single" w:sz="4" w:space="0" w:color="000000"/>
              <w:left w:val="nil"/>
              <w:bottom w:val="single" w:sz="4" w:space="0" w:color="000000"/>
              <w:right w:val="nil"/>
            </w:tcBorders>
          </w:tcPr>
          <w:p w14:paraId="3FD4F22B" w14:textId="77777777" w:rsidR="00A34F0E" w:rsidRDefault="004952B7">
            <w:pPr>
              <w:spacing w:after="0"/>
              <w:ind w:left="58"/>
            </w:pPr>
            <w:r>
              <w:t xml:space="preserve">Réalisation d’une décoration murale </w:t>
            </w:r>
          </w:p>
        </w:tc>
        <w:tc>
          <w:tcPr>
            <w:tcW w:w="1524" w:type="dxa"/>
            <w:tcBorders>
              <w:top w:val="single" w:sz="4" w:space="0" w:color="000000"/>
              <w:left w:val="nil"/>
              <w:bottom w:val="single" w:sz="4" w:space="0" w:color="000000"/>
              <w:right w:val="nil"/>
            </w:tcBorders>
          </w:tcPr>
          <w:p w14:paraId="675B3D1A" w14:textId="77777777" w:rsidR="00A34F0E" w:rsidRDefault="004952B7">
            <w:pPr>
              <w:spacing w:after="0"/>
              <w:ind w:right="48"/>
              <w:jc w:val="right"/>
            </w:pPr>
            <w:r>
              <w:t xml:space="preserve">72 heures </w:t>
            </w:r>
          </w:p>
        </w:tc>
      </w:tr>
      <w:tr w:rsidR="00A34F0E" w14:paraId="52233DD2" w14:textId="77777777">
        <w:trPr>
          <w:trHeight w:val="289"/>
        </w:trPr>
        <w:tc>
          <w:tcPr>
            <w:tcW w:w="7550" w:type="dxa"/>
            <w:tcBorders>
              <w:top w:val="single" w:sz="4" w:space="0" w:color="000000"/>
              <w:left w:val="nil"/>
              <w:bottom w:val="single" w:sz="4" w:space="0" w:color="000000"/>
              <w:right w:val="nil"/>
            </w:tcBorders>
          </w:tcPr>
          <w:p w14:paraId="7401D55E" w14:textId="77777777" w:rsidR="00A34F0E" w:rsidRDefault="004952B7">
            <w:pPr>
              <w:spacing w:after="0"/>
              <w:ind w:left="58"/>
            </w:pPr>
            <w:r>
              <w:t xml:space="preserve">Réalisation du logo de l’espace coworking en haute définition </w:t>
            </w:r>
          </w:p>
        </w:tc>
        <w:tc>
          <w:tcPr>
            <w:tcW w:w="1524" w:type="dxa"/>
            <w:tcBorders>
              <w:top w:val="single" w:sz="4" w:space="0" w:color="000000"/>
              <w:left w:val="nil"/>
              <w:bottom w:val="single" w:sz="4" w:space="0" w:color="000000"/>
              <w:right w:val="nil"/>
            </w:tcBorders>
          </w:tcPr>
          <w:p w14:paraId="05636B97" w14:textId="77777777" w:rsidR="00A34F0E" w:rsidRDefault="004952B7">
            <w:pPr>
              <w:spacing w:after="0"/>
              <w:ind w:right="47"/>
              <w:jc w:val="right"/>
            </w:pPr>
            <w:r>
              <w:t xml:space="preserve">4 jours </w:t>
            </w:r>
          </w:p>
        </w:tc>
      </w:tr>
      <w:tr w:rsidR="00A34F0E" w14:paraId="09C280A7" w14:textId="77777777">
        <w:trPr>
          <w:trHeight w:val="288"/>
        </w:trPr>
        <w:tc>
          <w:tcPr>
            <w:tcW w:w="7550" w:type="dxa"/>
            <w:tcBorders>
              <w:top w:val="single" w:sz="4" w:space="0" w:color="000000"/>
              <w:left w:val="nil"/>
              <w:bottom w:val="single" w:sz="4" w:space="0" w:color="000000"/>
              <w:right w:val="nil"/>
            </w:tcBorders>
          </w:tcPr>
          <w:p w14:paraId="2D078372" w14:textId="77777777" w:rsidR="00A34F0E" w:rsidRDefault="004952B7">
            <w:pPr>
              <w:spacing w:after="0"/>
              <w:ind w:left="58"/>
            </w:pPr>
            <w:r>
              <w:t xml:space="preserve">Programmation d’une application mobile de réservation de créneaux en ligne </w:t>
            </w:r>
          </w:p>
        </w:tc>
        <w:tc>
          <w:tcPr>
            <w:tcW w:w="1524" w:type="dxa"/>
            <w:tcBorders>
              <w:top w:val="single" w:sz="4" w:space="0" w:color="000000"/>
              <w:left w:val="nil"/>
              <w:bottom w:val="single" w:sz="4" w:space="0" w:color="000000"/>
              <w:right w:val="nil"/>
            </w:tcBorders>
          </w:tcPr>
          <w:p w14:paraId="144A844F" w14:textId="77777777" w:rsidR="00A34F0E" w:rsidRDefault="004952B7">
            <w:pPr>
              <w:spacing w:after="0"/>
              <w:ind w:right="48"/>
              <w:jc w:val="right"/>
            </w:pPr>
            <w:r>
              <w:t xml:space="preserve">16 jours </w:t>
            </w:r>
          </w:p>
        </w:tc>
      </w:tr>
      <w:tr w:rsidR="00A34F0E" w14:paraId="017A312D" w14:textId="77777777">
        <w:trPr>
          <w:trHeight w:val="288"/>
        </w:trPr>
        <w:tc>
          <w:tcPr>
            <w:tcW w:w="7550" w:type="dxa"/>
            <w:tcBorders>
              <w:top w:val="single" w:sz="4" w:space="0" w:color="000000"/>
              <w:left w:val="nil"/>
              <w:bottom w:val="single" w:sz="4" w:space="0" w:color="000000"/>
              <w:right w:val="nil"/>
            </w:tcBorders>
          </w:tcPr>
          <w:p w14:paraId="05CE31C1" w14:textId="77777777" w:rsidR="00A34F0E" w:rsidRDefault="004952B7">
            <w:pPr>
              <w:spacing w:after="0"/>
              <w:ind w:left="58"/>
            </w:pPr>
            <w:r>
              <w:t xml:space="preserve">Entretien avec un fournisseur de produits locaux pour fournir l’espace cafétéria </w:t>
            </w:r>
          </w:p>
        </w:tc>
        <w:tc>
          <w:tcPr>
            <w:tcW w:w="1524" w:type="dxa"/>
            <w:tcBorders>
              <w:top w:val="single" w:sz="4" w:space="0" w:color="000000"/>
              <w:left w:val="nil"/>
              <w:bottom w:val="single" w:sz="4" w:space="0" w:color="000000"/>
              <w:right w:val="nil"/>
            </w:tcBorders>
          </w:tcPr>
          <w:p w14:paraId="52577D99" w14:textId="77777777" w:rsidR="00A34F0E" w:rsidRDefault="004952B7">
            <w:pPr>
              <w:spacing w:after="0"/>
              <w:ind w:right="48"/>
              <w:jc w:val="right"/>
            </w:pPr>
            <w:r>
              <w:t xml:space="preserve">2 heures </w:t>
            </w:r>
          </w:p>
        </w:tc>
      </w:tr>
      <w:tr w:rsidR="00A34F0E" w14:paraId="6D63BB33" w14:textId="77777777">
        <w:trPr>
          <w:trHeight w:val="288"/>
        </w:trPr>
        <w:tc>
          <w:tcPr>
            <w:tcW w:w="7550" w:type="dxa"/>
            <w:tcBorders>
              <w:top w:val="single" w:sz="4" w:space="0" w:color="000000"/>
              <w:left w:val="nil"/>
              <w:bottom w:val="single" w:sz="4" w:space="0" w:color="000000"/>
              <w:right w:val="nil"/>
            </w:tcBorders>
          </w:tcPr>
          <w:p w14:paraId="47BD2F9D" w14:textId="77777777" w:rsidR="00A34F0E" w:rsidRDefault="004952B7">
            <w:pPr>
              <w:spacing w:after="0"/>
              <w:ind w:left="58"/>
            </w:pPr>
            <w:r>
              <w:t xml:space="preserve">Suivi administratif du dossier auprès des instances publiques </w:t>
            </w:r>
          </w:p>
        </w:tc>
        <w:tc>
          <w:tcPr>
            <w:tcW w:w="1524" w:type="dxa"/>
            <w:tcBorders>
              <w:top w:val="single" w:sz="4" w:space="0" w:color="000000"/>
              <w:left w:val="nil"/>
              <w:bottom w:val="single" w:sz="4" w:space="0" w:color="000000"/>
              <w:right w:val="nil"/>
            </w:tcBorders>
          </w:tcPr>
          <w:p w14:paraId="3FD87094" w14:textId="77777777" w:rsidR="00A34F0E" w:rsidRDefault="004952B7">
            <w:pPr>
              <w:spacing w:after="0"/>
              <w:ind w:right="47"/>
              <w:jc w:val="right"/>
            </w:pPr>
            <w:r>
              <w:t xml:space="preserve">1 an </w:t>
            </w:r>
          </w:p>
        </w:tc>
      </w:tr>
      <w:tr w:rsidR="00A34F0E" w14:paraId="17A6B31B" w14:textId="77777777">
        <w:trPr>
          <w:trHeight w:val="288"/>
        </w:trPr>
        <w:tc>
          <w:tcPr>
            <w:tcW w:w="7550" w:type="dxa"/>
            <w:tcBorders>
              <w:top w:val="single" w:sz="4" w:space="0" w:color="000000"/>
              <w:left w:val="nil"/>
              <w:bottom w:val="single" w:sz="4" w:space="0" w:color="000000"/>
              <w:right w:val="nil"/>
            </w:tcBorders>
          </w:tcPr>
          <w:p w14:paraId="261180C6" w14:textId="77777777" w:rsidR="00A34F0E" w:rsidRDefault="004952B7">
            <w:pPr>
              <w:spacing w:after="0"/>
              <w:ind w:left="58"/>
            </w:pPr>
            <w:r>
              <w:t xml:space="preserve">Création des comptes utilisateurs sur le réseau </w:t>
            </w:r>
          </w:p>
        </w:tc>
        <w:tc>
          <w:tcPr>
            <w:tcW w:w="1524" w:type="dxa"/>
            <w:tcBorders>
              <w:top w:val="single" w:sz="4" w:space="0" w:color="000000"/>
              <w:left w:val="nil"/>
              <w:bottom w:val="single" w:sz="4" w:space="0" w:color="000000"/>
              <w:right w:val="nil"/>
            </w:tcBorders>
          </w:tcPr>
          <w:p w14:paraId="0885FF7A" w14:textId="77777777" w:rsidR="00A34F0E" w:rsidRDefault="004952B7">
            <w:pPr>
              <w:spacing w:after="0"/>
              <w:ind w:right="48"/>
              <w:jc w:val="right"/>
            </w:pPr>
            <w:r>
              <w:t xml:space="preserve">5 heures </w:t>
            </w:r>
          </w:p>
        </w:tc>
      </w:tr>
      <w:tr w:rsidR="00A34F0E" w14:paraId="686A9C88" w14:textId="77777777">
        <w:trPr>
          <w:trHeight w:val="288"/>
        </w:trPr>
        <w:tc>
          <w:tcPr>
            <w:tcW w:w="7550" w:type="dxa"/>
            <w:tcBorders>
              <w:top w:val="single" w:sz="4" w:space="0" w:color="000000"/>
              <w:left w:val="nil"/>
              <w:bottom w:val="single" w:sz="4" w:space="0" w:color="000000"/>
              <w:right w:val="nil"/>
            </w:tcBorders>
          </w:tcPr>
          <w:p w14:paraId="7131C6BB" w14:textId="77777777" w:rsidR="00A34F0E" w:rsidRDefault="004952B7">
            <w:pPr>
              <w:spacing w:after="0"/>
              <w:ind w:left="58"/>
            </w:pPr>
            <w:r>
              <w:lastRenderedPageBreak/>
              <w:t xml:space="preserve">Maintenance du site Internet et de l’hébergement  </w:t>
            </w:r>
          </w:p>
        </w:tc>
        <w:tc>
          <w:tcPr>
            <w:tcW w:w="1524" w:type="dxa"/>
            <w:tcBorders>
              <w:top w:val="single" w:sz="4" w:space="0" w:color="000000"/>
              <w:left w:val="nil"/>
              <w:bottom w:val="single" w:sz="4" w:space="0" w:color="000000"/>
              <w:right w:val="nil"/>
            </w:tcBorders>
          </w:tcPr>
          <w:p w14:paraId="1DA1EF6B" w14:textId="77777777" w:rsidR="00A34F0E" w:rsidRDefault="004952B7">
            <w:pPr>
              <w:spacing w:after="0"/>
              <w:ind w:right="47"/>
              <w:jc w:val="right"/>
            </w:pPr>
            <w:r>
              <w:t xml:space="preserve">2 ans </w:t>
            </w:r>
          </w:p>
        </w:tc>
      </w:tr>
      <w:tr w:rsidR="00A34F0E" w14:paraId="3711B407" w14:textId="77777777">
        <w:trPr>
          <w:trHeight w:val="290"/>
        </w:trPr>
        <w:tc>
          <w:tcPr>
            <w:tcW w:w="7550" w:type="dxa"/>
            <w:tcBorders>
              <w:top w:val="single" w:sz="4" w:space="0" w:color="000000"/>
              <w:left w:val="nil"/>
              <w:bottom w:val="single" w:sz="4" w:space="0" w:color="000000"/>
              <w:right w:val="nil"/>
            </w:tcBorders>
          </w:tcPr>
          <w:p w14:paraId="5D04043E" w14:textId="77777777" w:rsidR="00A34F0E" w:rsidRDefault="004952B7">
            <w:pPr>
              <w:spacing w:after="0"/>
              <w:ind w:left="58"/>
            </w:pPr>
            <w:r>
              <w:t xml:space="preserve">Conseils sur le business plan et la rentabilité du projet  </w:t>
            </w:r>
          </w:p>
        </w:tc>
        <w:tc>
          <w:tcPr>
            <w:tcW w:w="1524" w:type="dxa"/>
            <w:tcBorders>
              <w:top w:val="single" w:sz="4" w:space="0" w:color="000000"/>
              <w:left w:val="nil"/>
              <w:bottom w:val="single" w:sz="4" w:space="0" w:color="000000"/>
              <w:right w:val="nil"/>
            </w:tcBorders>
          </w:tcPr>
          <w:p w14:paraId="7E239B82" w14:textId="77777777" w:rsidR="00A34F0E" w:rsidRDefault="004952B7">
            <w:pPr>
              <w:spacing w:after="0"/>
              <w:ind w:right="48"/>
              <w:jc w:val="right"/>
            </w:pPr>
            <w:r>
              <w:t xml:space="preserve">3 heures </w:t>
            </w:r>
          </w:p>
        </w:tc>
      </w:tr>
    </w:tbl>
    <w:p w14:paraId="3D34364D" w14:textId="77777777" w:rsidR="00A34F0E" w:rsidRDefault="004952B7">
      <w:pPr>
        <w:spacing w:after="91"/>
      </w:pPr>
      <w:r>
        <w:rPr>
          <w:sz w:val="12"/>
        </w:rPr>
        <w:t xml:space="preserve"> </w:t>
      </w:r>
    </w:p>
    <w:p w14:paraId="171405F0" w14:textId="77777777" w:rsidR="00A34F0E" w:rsidRDefault="004952B7">
      <w:pPr>
        <w:spacing w:after="3"/>
        <w:ind w:left="-5" w:hanging="10"/>
        <w:jc w:val="both"/>
      </w:pPr>
      <w:r>
        <w:t>Au-</w:t>
      </w:r>
      <w:r>
        <w:t>delà de ces différentes tâches, Seifer évalue à 150 000,00 € le coût global de l’ensemble des tâches qu’il a pu décrire à Camille lors de sa réunion pour le lancement de son projet. Ce coût comprend à la fois les ressources matérielles et humaines qui sont</w:t>
      </w:r>
      <w:r>
        <w:t xml:space="preserve"> mobilisées. De plus, la FNE subventionne Camille à hauteur de 125,00 € pour chaque jour passé durant la phase de préparation. Ce coût représente un budget que la FNE détient pour encourager les entrepreneurs à poursuivre leur action jusqu’à la concrétisat</w:t>
      </w:r>
      <w:r>
        <w:t xml:space="preserve">ion de leur projet. Enfin, la FNE estime que le travail de conseil réalisé par Seifer du premier, jusqu’au dernier jour de la phase de préparation inclus, s’élève à un coût journalier de 175,00 €. </w:t>
      </w:r>
    </w:p>
    <w:p w14:paraId="7634731E" w14:textId="77777777" w:rsidR="00A34F0E" w:rsidRDefault="004952B7">
      <w:pPr>
        <w:pStyle w:val="Titre1"/>
        <w:ind w:left="-5"/>
      </w:pPr>
      <w:r>
        <w:rPr>
          <w:sz w:val="32"/>
        </w:rPr>
        <w:t>M</w:t>
      </w:r>
      <w:r>
        <w:t>ISSIONS À RÉALISER</w:t>
      </w:r>
      <w:r>
        <w:rPr>
          <w:sz w:val="32"/>
        </w:rPr>
        <w:t xml:space="preserve"> </w:t>
      </w:r>
    </w:p>
    <w:p w14:paraId="5531492C" w14:textId="77777777" w:rsidR="00A34F0E" w:rsidRDefault="004952B7">
      <w:pPr>
        <w:spacing w:after="248"/>
        <w:ind w:left="-29" w:right="-24"/>
      </w:pPr>
      <w:r>
        <w:rPr>
          <w:noProof/>
        </w:rPr>
        <mc:AlternateContent>
          <mc:Choice Requires="wpg">
            <w:drawing>
              <wp:inline distT="0" distB="0" distL="0" distR="0" wp14:anchorId="7B053848" wp14:editId="124D0CB5">
                <wp:extent cx="5798261" cy="6096"/>
                <wp:effectExtent l="0" t="0" r="0" b="0"/>
                <wp:docPr id="6435" name="Group 6435"/>
                <wp:cNvGraphicFramePr/>
                <a:graphic xmlns:a="http://schemas.openxmlformats.org/drawingml/2006/main">
                  <a:graphicData uri="http://schemas.microsoft.com/office/word/2010/wordprocessingGroup">
                    <wpg:wgp>
                      <wpg:cNvGrpSpPr/>
                      <wpg:grpSpPr>
                        <a:xfrm>
                          <a:off x="0" y="0"/>
                          <a:ext cx="5798261" cy="6096"/>
                          <a:chOff x="0" y="0"/>
                          <a:chExt cx="5798261" cy="6096"/>
                        </a:xfrm>
                      </wpg:grpSpPr>
                      <wps:wsp>
                        <wps:cNvPr id="826" name="Shape 826"/>
                        <wps:cNvSpPr/>
                        <wps:spPr>
                          <a:xfrm>
                            <a:off x="0" y="0"/>
                            <a:ext cx="5798261" cy="0"/>
                          </a:xfrm>
                          <a:custGeom>
                            <a:avLst/>
                            <a:gdLst/>
                            <a:ahLst/>
                            <a:cxnLst/>
                            <a:rect l="0" t="0" r="0" b="0"/>
                            <a:pathLst>
                              <a:path w="5798261">
                                <a:moveTo>
                                  <a:pt x="0" y="0"/>
                                </a:moveTo>
                                <a:lnTo>
                                  <a:pt x="5798261"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5" style="width:456.556pt;height:0.48pt;mso-position-horizontal-relative:char;mso-position-vertical-relative:line" coordsize="57982,60">
                <v:shape id="Shape 826" style="position:absolute;width:57982;height:0;left:0;top:0;" coordsize="5798261,0" path="m0,0l5798261,0">
                  <v:stroke weight="0.48pt" endcap="flat" dashstyle="3 1" joinstyle="round" on="true" color="#000000"/>
                  <v:fill on="false" color="#000000" opacity="0"/>
                </v:shape>
              </v:group>
            </w:pict>
          </mc:Fallback>
        </mc:AlternateContent>
      </w:r>
    </w:p>
    <w:p w14:paraId="5ED0FFD0" w14:textId="77777777" w:rsidR="00A34F0E" w:rsidRDefault="004952B7">
      <w:pPr>
        <w:pStyle w:val="Titre2"/>
        <w:ind w:left="-5"/>
      </w:pPr>
      <w:r>
        <w:rPr>
          <w:sz w:val="28"/>
        </w:rPr>
        <w:t>M</w:t>
      </w:r>
      <w:r>
        <w:t>ISSION N</w:t>
      </w:r>
      <w:r>
        <w:rPr>
          <w:sz w:val="28"/>
        </w:rPr>
        <w:t xml:space="preserve">°1 </w:t>
      </w:r>
    </w:p>
    <w:p w14:paraId="12F2BECF" w14:textId="77777777" w:rsidR="00A34F0E" w:rsidRDefault="004952B7">
      <w:pPr>
        <w:spacing w:after="95" w:line="266" w:lineRule="auto"/>
        <w:ind w:left="-5" w:right="-12" w:hanging="10"/>
        <w:jc w:val="both"/>
      </w:pPr>
      <w:r>
        <w:t>Référencer sous la forme d’un tableau, tous les actifs immobilisés de l’entreprise en précisant le numéro de compte, l’intitulé et le montant associé dans sa valeur à neuf pour mettre en place un espace de coworking comme celui de Camille. De plus, pour le</w:t>
      </w:r>
      <w:r>
        <w:t>s actifs d’ordre informatique uniquement, il vous est demandé d’établir un autre tableau en renseignant le plus possible, les spécificités techniques de ces derniers. Pour cela, vous devez faire des recherches en indiquant vos sources vers chaque élément p</w:t>
      </w:r>
      <w:r>
        <w:t xml:space="preserve">ermettant de les justifier. Ces sources devront être également dans le premier tableau demandé avec un lien hypertexte accompagné du texte « Source » pour chaque actif. </w:t>
      </w:r>
      <w:r>
        <w:rPr>
          <w:b/>
          <w:sz w:val="28"/>
        </w:rPr>
        <w:t>M</w:t>
      </w:r>
      <w:r>
        <w:rPr>
          <w:b/>
        </w:rPr>
        <w:t>ISSION N</w:t>
      </w:r>
      <w:r>
        <w:rPr>
          <w:b/>
          <w:sz w:val="28"/>
        </w:rPr>
        <w:t xml:space="preserve">°2 </w:t>
      </w:r>
    </w:p>
    <w:p w14:paraId="058EC26D" w14:textId="77777777" w:rsidR="00A34F0E" w:rsidRDefault="004952B7">
      <w:pPr>
        <w:spacing w:after="243"/>
        <w:ind w:left="-5" w:hanging="10"/>
        <w:jc w:val="both"/>
      </w:pPr>
      <w:r>
        <w:t>Pour permettre de planifier et de prévoir les tâches à effectuer, réalisez</w:t>
      </w:r>
      <w:r>
        <w:t xml:space="preserve"> le PERT et le GANTT du projet dans sa phase de préparation avant son lancement issu de l’entretien entre Camille et Seifer. </w:t>
      </w:r>
    </w:p>
    <w:p w14:paraId="50C57E0D" w14:textId="77777777" w:rsidR="00A34F0E" w:rsidRDefault="004952B7">
      <w:pPr>
        <w:pStyle w:val="Titre2"/>
        <w:ind w:left="-5"/>
      </w:pPr>
      <w:r>
        <w:rPr>
          <w:sz w:val="28"/>
        </w:rPr>
        <w:t>M</w:t>
      </w:r>
      <w:r>
        <w:t>ISSION N</w:t>
      </w:r>
      <w:r>
        <w:rPr>
          <w:sz w:val="28"/>
        </w:rPr>
        <w:t xml:space="preserve">°3 </w:t>
      </w:r>
    </w:p>
    <w:p w14:paraId="4381AA3D" w14:textId="77777777" w:rsidR="00A34F0E" w:rsidRDefault="004952B7">
      <w:pPr>
        <w:spacing w:after="245"/>
        <w:ind w:left="-5" w:hanging="10"/>
        <w:jc w:val="both"/>
      </w:pPr>
      <w:r>
        <w:t>Afin de se rendre compte du coût global de l’ensemble du projet de coworking, réalisez une évaluation financière de c</w:t>
      </w:r>
      <w:r>
        <w:t>elui-ci. Pour cela, vous présenterez dans un seul et unique tableau les coûts des différents éléments en précisant la quantité (unité de référence pour le calcul), le prix unitaire et donc son montant total. Pour les éléments ne disposant pas de ces inform</w:t>
      </w:r>
      <w:r>
        <w:t xml:space="preserve">ations, la quantité sera obligatoirement égale à 1. Afin que ce tableau soit compris par les institutions nationales, il est obligatoire de préciser le numéro du compte et l’intitulé associé selon le plan comptable général. </w:t>
      </w:r>
    </w:p>
    <w:p w14:paraId="606CC71E" w14:textId="77777777" w:rsidR="00A34F0E" w:rsidRDefault="004952B7">
      <w:pPr>
        <w:pStyle w:val="Titre2"/>
        <w:ind w:left="-5"/>
      </w:pPr>
      <w:r>
        <w:rPr>
          <w:sz w:val="28"/>
        </w:rPr>
        <w:t>M</w:t>
      </w:r>
      <w:r>
        <w:t>ISSION N</w:t>
      </w:r>
      <w:r>
        <w:rPr>
          <w:sz w:val="28"/>
        </w:rPr>
        <w:t xml:space="preserve">°4 </w:t>
      </w:r>
    </w:p>
    <w:p w14:paraId="481FA563" w14:textId="77777777" w:rsidR="00A34F0E" w:rsidRDefault="004952B7">
      <w:pPr>
        <w:spacing w:after="289" w:line="266" w:lineRule="auto"/>
        <w:ind w:left="-5" w:right="-12" w:hanging="10"/>
        <w:jc w:val="both"/>
      </w:pPr>
      <w:r>
        <w:t>Pour lancer son ac</w:t>
      </w:r>
      <w:r>
        <w:t>tivité, il est obligatoire que Camille dispose d’un bilan initial de son espace de coworking avant la phase de lancement, c’est-à-dire à la fin de la phase de préparation du projet. Pour l’aider dans son aventure, Camille a réalisé une levée de fond de 1 m</w:t>
      </w:r>
      <w:r>
        <w:t>illions d’euros et a emprunté 100 000,00 € à la banque pour compléter. Dans un but de faciliter les achats, Camille applique une politique commerciale unique avec un paiement à 80% comptant et à 20% à crédit auprès de ses fournisseurs. De plus, elle dispos</w:t>
      </w:r>
      <w:r>
        <w:t>e d’une caisse de 500,00 € pour des petits achats courants. En tant que jeune entrepreneuse, Camille ne paye pas de TVA. Enfin, dans ce bilan, le conseiller de Camille lui demande d’indiquer uniquement les numéros de comptes associés à chaque élément, suiv</w:t>
      </w:r>
      <w:r>
        <w:t xml:space="preserve">ant le plan comptable général, en insistant à détailler l’ensembles des actifs immobilisés. </w:t>
      </w:r>
    </w:p>
    <w:p w14:paraId="0118987E" w14:textId="77777777" w:rsidR="00A34F0E" w:rsidRDefault="004952B7">
      <w:pPr>
        <w:pStyle w:val="Titre1"/>
        <w:ind w:left="-5"/>
      </w:pPr>
      <w:r>
        <w:rPr>
          <w:sz w:val="32"/>
        </w:rPr>
        <w:lastRenderedPageBreak/>
        <w:t>L</w:t>
      </w:r>
      <w:r>
        <w:t>IVRABLE UNIQUE À RENDRE</w:t>
      </w:r>
      <w:r>
        <w:rPr>
          <w:sz w:val="32"/>
        </w:rPr>
        <w:t xml:space="preserve"> </w:t>
      </w:r>
    </w:p>
    <w:p w14:paraId="279EBEDD" w14:textId="77777777" w:rsidR="00A34F0E" w:rsidRDefault="004952B7">
      <w:pPr>
        <w:spacing w:after="209"/>
        <w:ind w:left="-29" w:right="-24"/>
      </w:pPr>
      <w:r>
        <w:rPr>
          <w:noProof/>
        </w:rPr>
        <mc:AlternateContent>
          <mc:Choice Requires="wpg">
            <w:drawing>
              <wp:inline distT="0" distB="0" distL="0" distR="0" wp14:anchorId="30ED4602" wp14:editId="19A394CB">
                <wp:extent cx="5798261" cy="6096"/>
                <wp:effectExtent l="0" t="0" r="0" b="0"/>
                <wp:docPr id="6436" name="Group 6436"/>
                <wp:cNvGraphicFramePr/>
                <a:graphic xmlns:a="http://schemas.openxmlformats.org/drawingml/2006/main">
                  <a:graphicData uri="http://schemas.microsoft.com/office/word/2010/wordprocessingGroup">
                    <wpg:wgp>
                      <wpg:cNvGrpSpPr/>
                      <wpg:grpSpPr>
                        <a:xfrm>
                          <a:off x="0" y="0"/>
                          <a:ext cx="5798261" cy="6096"/>
                          <a:chOff x="0" y="0"/>
                          <a:chExt cx="5798261" cy="6096"/>
                        </a:xfrm>
                      </wpg:grpSpPr>
                      <wps:wsp>
                        <wps:cNvPr id="915" name="Shape 915"/>
                        <wps:cNvSpPr/>
                        <wps:spPr>
                          <a:xfrm>
                            <a:off x="0" y="0"/>
                            <a:ext cx="5798261" cy="0"/>
                          </a:xfrm>
                          <a:custGeom>
                            <a:avLst/>
                            <a:gdLst/>
                            <a:ahLst/>
                            <a:cxnLst/>
                            <a:rect l="0" t="0" r="0" b="0"/>
                            <a:pathLst>
                              <a:path w="5798261">
                                <a:moveTo>
                                  <a:pt x="0" y="0"/>
                                </a:moveTo>
                                <a:lnTo>
                                  <a:pt x="5798261"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6" style="width:456.556pt;height:0.48pt;mso-position-horizontal-relative:char;mso-position-vertical-relative:line" coordsize="57982,60">
                <v:shape id="Shape 915" style="position:absolute;width:57982;height:0;left:0;top:0;" coordsize="5798261,0" path="m0,0l5798261,0">
                  <v:stroke weight="0.48pt" endcap="flat" dashstyle="3 1" joinstyle="round" on="true" color="#000000"/>
                  <v:fill on="false" color="#000000" opacity="0"/>
                </v:shape>
              </v:group>
            </w:pict>
          </mc:Fallback>
        </mc:AlternateContent>
      </w:r>
    </w:p>
    <w:p w14:paraId="100CFAC2" w14:textId="77777777" w:rsidR="00A34F0E" w:rsidRDefault="004952B7">
      <w:pPr>
        <w:spacing w:after="289"/>
        <w:ind w:left="-5" w:hanging="10"/>
        <w:jc w:val="both"/>
      </w:pPr>
      <w:r>
        <w:t>En guise de synthèse, Seifer demande à Camille de réaliser un cahier des charges de l’ensemble de son projet pour garder une trace de s</w:t>
      </w:r>
      <w:r>
        <w:t xml:space="preserve">on activité qui servira de modèle pour d’autres entrepreneurs. Pour cela, vous reprendrez les six étapes du « cahier des charges » présentées dans le cours de gestion de projet (ressource 2.10). Bien entendu, ce cahier des charges doit être pertinent tant </w:t>
      </w:r>
      <w:r>
        <w:t xml:space="preserve">sur le fond (qualité du contenu), que sur la forme (mise en page). Une longueur de 10 pages environ semble satisfaisant. </w:t>
      </w:r>
    </w:p>
    <w:p w14:paraId="5CFC949E" w14:textId="77777777" w:rsidR="00A34F0E" w:rsidRDefault="004952B7">
      <w:pPr>
        <w:pStyle w:val="Titre1"/>
        <w:ind w:left="-5"/>
      </w:pPr>
      <w:r>
        <w:rPr>
          <w:sz w:val="32"/>
        </w:rPr>
        <w:t>C</w:t>
      </w:r>
      <w:r>
        <w:t xml:space="preserve">ALENDRIER DE LA </w:t>
      </w:r>
      <w:r>
        <w:rPr>
          <w:sz w:val="32"/>
        </w:rPr>
        <w:t xml:space="preserve">SAE </w:t>
      </w:r>
    </w:p>
    <w:p w14:paraId="60DE5311" w14:textId="77777777" w:rsidR="00A34F0E" w:rsidRDefault="004952B7">
      <w:pPr>
        <w:spacing w:after="209"/>
        <w:ind w:left="-29" w:right="-24"/>
      </w:pPr>
      <w:r>
        <w:rPr>
          <w:noProof/>
        </w:rPr>
        <mc:AlternateContent>
          <mc:Choice Requires="wpg">
            <w:drawing>
              <wp:inline distT="0" distB="0" distL="0" distR="0" wp14:anchorId="338FEFF6" wp14:editId="33F57D65">
                <wp:extent cx="5798261" cy="6096"/>
                <wp:effectExtent l="0" t="0" r="0" b="0"/>
                <wp:docPr id="6437" name="Group 6437"/>
                <wp:cNvGraphicFramePr/>
                <a:graphic xmlns:a="http://schemas.openxmlformats.org/drawingml/2006/main">
                  <a:graphicData uri="http://schemas.microsoft.com/office/word/2010/wordprocessingGroup">
                    <wpg:wgp>
                      <wpg:cNvGrpSpPr/>
                      <wpg:grpSpPr>
                        <a:xfrm>
                          <a:off x="0" y="0"/>
                          <a:ext cx="5798261" cy="6096"/>
                          <a:chOff x="0" y="0"/>
                          <a:chExt cx="5798261" cy="6096"/>
                        </a:xfrm>
                      </wpg:grpSpPr>
                      <wps:wsp>
                        <wps:cNvPr id="939" name="Shape 939"/>
                        <wps:cNvSpPr/>
                        <wps:spPr>
                          <a:xfrm>
                            <a:off x="0" y="0"/>
                            <a:ext cx="5798261" cy="0"/>
                          </a:xfrm>
                          <a:custGeom>
                            <a:avLst/>
                            <a:gdLst/>
                            <a:ahLst/>
                            <a:cxnLst/>
                            <a:rect l="0" t="0" r="0" b="0"/>
                            <a:pathLst>
                              <a:path w="5798261">
                                <a:moveTo>
                                  <a:pt x="0" y="0"/>
                                </a:moveTo>
                                <a:lnTo>
                                  <a:pt x="5798261"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7" style="width:456.556pt;height:0.48pt;mso-position-horizontal-relative:char;mso-position-vertical-relative:line" coordsize="57982,60">
                <v:shape id="Shape 939" style="position:absolute;width:57982;height:0;left:0;top:0;" coordsize="5798261,0" path="m0,0l5798261,0">
                  <v:stroke weight="0.48pt" endcap="flat" dashstyle="3 1" joinstyle="round" on="true" color="#000000"/>
                  <v:fill on="false" color="#000000" opacity="0"/>
                </v:shape>
              </v:group>
            </w:pict>
          </mc:Fallback>
        </mc:AlternateContent>
      </w:r>
    </w:p>
    <w:p w14:paraId="4C259748" w14:textId="77777777" w:rsidR="00A34F0E" w:rsidRDefault="004952B7">
      <w:pPr>
        <w:spacing w:after="158"/>
        <w:ind w:left="-5" w:hanging="10"/>
        <w:jc w:val="both"/>
      </w:pPr>
      <w:r>
        <w:t xml:space="preserve">Date butoir de rendu du livrable unique : 5 juin 2022. </w:t>
      </w:r>
    </w:p>
    <w:p w14:paraId="59297268" w14:textId="77777777" w:rsidR="00A34F0E" w:rsidRDefault="004952B7">
      <w:pPr>
        <w:spacing w:after="3"/>
        <w:ind w:left="-5" w:hanging="10"/>
        <w:jc w:val="both"/>
      </w:pPr>
      <w:r>
        <w:t xml:space="preserve">Date indicative pour réaliser les missions : 1 mai (M1) / 8 mai (M2) / 15 mai (M3) / 22 mai (M4). </w:t>
      </w:r>
    </w:p>
    <w:sectPr w:rsidR="00A34F0E">
      <w:footerReference w:type="even" r:id="rId6"/>
      <w:footerReference w:type="default" r:id="rId7"/>
      <w:footerReference w:type="first" r:id="rId8"/>
      <w:pgSz w:w="11906" w:h="16838"/>
      <w:pgMar w:top="1460" w:right="1412" w:bottom="1426"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6A32" w14:textId="77777777" w:rsidR="004952B7" w:rsidRDefault="004952B7">
      <w:pPr>
        <w:spacing w:after="0" w:line="240" w:lineRule="auto"/>
      </w:pPr>
      <w:r>
        <w:separator/>
      </w:r>
    </w:p>
  </w:endnote>
  <w:endnote w:type="continuationSeparator" w:id="0">
    <w:p w14:paraId="6A058013" w14:textId="77777777" w:rsidR="004952B7" w:rsidRDefault="0049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3392" w14:textId="77777777" w:rsidR="00A34F0E" w:rsidRDefault="004952B7">
    <w:pPr>
      <w:tabs>
        <w:tab w:val="center" w:pos="4537"/>
        <w:tab w:val="right" w:pos="9078"/>
      </w:tabs>
      <w:spacing w:after="0"/>
    </w:pPr>
    <w:r>
      <w:rPr>
        <w:noProof/>
      </w:rPr>
      <mc:AlternateContent>
        <mc:Choice Requires="wpg">
          <w:drawing>
            <wp:anchor distT="0" distB="0" distL="114300" distR="114300" simplePos="0" relativeHeight="251658240" behindDoc="0" locked="0" layoutInCell="1" allowOverlap="1" wp14:anchorId="39F3E111" wp14:editId="5C0E2BDB">
              <wp:simplePos x="0" y="0"/>
              <wp:positionH relativeFrom="page">
                <wp:posOffset>881177</wp:posOffset>
              </wp:positionH>
              <wp:positionV relativeFrom="page">
                <wp:posOffset>9939528</wp:posOffset>
              </wp:positionV>
              <wp:extent cx="5798185" cy="6096"/>
              <wp:effectExtent l="0" t="0" r="0" b="0"/>
              <wp:wrapSquare wrapText="bothSides"/>
              <wp:docPr id="8277" name="Group 827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562" name="Shape 856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 style="width:456.55pt;height:0.47998pt;position:absolute;mso-position-horizontal-relative:page;mso-position-horizontal:absolute;margin-left:69.384pt;mso-position-vertical-relative:page;margin-top:782.64pt;" coordsize="57981,60">
              <v:shape id="Shape 8563"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t xml:space="preserve">SAE 2.05 – Gestion d’un Projet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265B" w14:textId="77777777" w:rsidR="00A34F0E" w:rsidRDefault="004952B7">
    <w:pPr>
      <w:tabs>
        <w:tab w:val="center" w:pos="4537"/>
        <w:tab w:val="right" w:pos="9078"/>
      </w:tabs>
      <w:spacing w:after="0"/>
    </w:pPr>
    <w:r>
      <w:rPr>
        <w:noProof/>
      </w:rPr>
      <mc:AlternateContent>
        <mc:Choice Requires="wpg">
          <w:drawing>
            <wp:anchor distT="0" distB="0" distL="114300" distR="114300" simplePos="0" relativeHeight="251659264" behindDoc="0" locked="0" layoutInCell="1" allowOverlap="1" wp14:anchorId="26B552DE" wp14:editId="1538CE1E">
              <wp:simplePos x="0" y="0"/>
              <wp:positionH relativeFrom="page">
                <wp:posOffset>881177</wp:posOffset>
              </wp:positionH>
              <wp:positionV relativeFrom="page">
                <wp:posOffset>9939528</wp:posOffset>
              </wp:positionV>
              <wp:extent cx="5798185" cy="6096"/>
              <wp:effectExtent l="0" t="0" r="0" b="0"/>
              <wp:wrapSquare wrapText="bothSides"/>
              <wp:docPr id="8260" name="Group 8260"/>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560" name="Shape 856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 style="width:456.55pt;height:0.47998pt;position:absolute;mso-position-horizontal-relative:page;mso-position-horizontal:absolute;margin-left:69.384pt;mso-position-vertical-relative:page;margin-top:782.64pt;" coordsize="57981,60">
              <v:shape id="Shape 8561"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t xml:space="preserve">SAE 2.05 – Gestion d’un Projet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EAE9" w14:textId="77777777" w:rsidR="00A34F0E" w:rsidRDefault="004952B7">
    <w:pPr>
      <w:tabs>
        <w:tab w:val="center" w:pos="4537"/>
        <w:tab w:val="right" w:pos="9078"/>
      </w:tabs>
      <w:spacing w:after="0"/>
    </w:pPr>
    <w:r>
      <w:rPr>
        <w:noProof/>
      </w:rPr>
      <mc:AlternateContent>
        <mc:Choice Requires="wpg">
          <w:drawing>
            <wp:anchor distT="0" distB="0" distL="114300" distR="114300" simplePos="0" relativeHeight="251660288" behindDoc="0" locked="0" layoutInCell="1" allowOverlap="1" wp14:anchorId="3F48029B" wp14:editId="4898C681">
              <wp:simplePos x="0" y="0"/>
              <wp:positionH relativeFrom="page">
                <wp:posOffset>881177</wp:posOffset>
              </wp:positionH>
              <wp:positionV relativeFrom="page">
                <wp:posOffset>9939528</wp:posOffset>
              </wp:positionV>
              <wp:extent cx="5798185" cy="6096"/>
              <wp:effectExtent l="0" t="0" r="0" b="0"/>
              <wp:wrapSquare wrapText="bothSides"/>
              <wp:docPr id="8243" name="Group 824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558" name="Shape 8558"/>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3" style="width:456.55pt;height:0.47998pt;position:absolute;mso-position-horizontal-relative:page;mso-position-horizontal:absolute;margin-left:69.384pt;mso-position-vertical-relative:page;margin-top:782.64pt;" coordsize="57981,60">
              <v:shape id="Shape 8559"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t xml:space="preserve">SAE 2.05 – Gestion d’un Projet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42FC" w14:textId="77777777" w:rsidR="004952B7" w:rsidRDefault="004952B7">
      <w:pPr>
        <w:spacing w:after="0" w:line="240" w:lineRule="auto"/>
      </w:pPr>
      <w:r>
        <w:separator/>
      </w:r>
    </w:p>
  </w:footnote>
  <w:footnote w:type="continuationSeparator" w:id="0">
    <w:p w14:paraId="14C166E9" w14:textId="77777777" w:rsidR="004952B7" w:rsidRDefault="004952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0E"/>
    <w:rsid w:val="004952B7"/>
    <w:rsid w:val="00A34F0E"/>
    <w:rsid w:val="00CC2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5DD"/>
  <w15:docId w15:val="{444A8120-124A-42A5-908A-68E688BF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b/>
      <w:color w:val="000000"/>
      <w:sz w:val="26"/>
    </w:rPr>
  </w:style>
  <w:style w:type="paragraph" w:styleId="Titre2">
    <w:name w:val="heading 2"/>
    <w:next w:val="Normal"/>
    <w:link w:val="Titre2Car"/>
    <w:uiPriority w:val="9"/>
    <w:unhideWhenUsed/>
    <w:qFormat/>
    <w:pPr>
      <w:keepNext/>
      <w:keepLines/>
      <w:spacing w:after="111"/>
      <w:ind w:left="10" w:hanging="10"/>
      <w:outlineLvl w:val="1"/>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0000"/>
      <w:sz w:val="22"/>
    </w:rPr>
  </w:style>
  <w:style w:type="character" w:customStyle="1" w:styleId="Titre1Car">
    <w:name w:val="Titre 1 Car"/>
    <w:link w:val="Titre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9246</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Chollet</dc:creator>
  <cp:keywords/>
  <cp:lastModifiedBy>Romain Millan</cp:lastModifiedBy>
  <cp:revision>2</cp:revision>
  <dcterms:created xsi:type="dcterms:W3CDTF">2022-04-20T06:56:00Z</dcterms:created>
  <dcterms:modified xsi:type="dcterms:W3CDTF">2022-04-20T06:56:00Z</dcterms:modified>
</cp:coreProperties>
</file>