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</w:t>
      </w:r>
      <w:r>
        <w:t xml:space="preserve"> </w:t>
      </w:r>
      <w:r>
        <w:t xml:space="preserve">Tube</w:t>
      </w:r>
      <w:r>
        <w:t xml:space="preserve"> </w:t>
      </w:r>
      <w:r>
        <w:t xml:space="preserve">(Partie</w:t>
      </w:r>
      <w:r>
        <w:t xml:space="preserve"> </w:t>
      </w:r>
      <w:r>
        <w:t xml:space="preserve">2)</w:t>
      </w:r>
    </w:p>
    <w:bookmarkStart w:id="21" w:name="description-de-lapplication"/>
    <w:p>
      <w:pPr>
        <w:pStyle w:val="Heading1"/>
      </w:pPr>
      <w:r>
        <w:t xml:space="preserve">Description de l’application</w:t>
      </w:r>
    </w:p>
    <w:p>
      <w:pPr>
        <w:pStyle w:val="FirstParagraph"/>
      </w:pPr>
      <w:r>
        <w:t xml:space="preserve">Nous allons développer une application client/serveur en utilisant des tubes.</w:t>
      </w:r>
    </w:p>
    <w:p>
      <w:pPr>
        <w:pStyle w:val="BodyText"/>
      </w:pPr>
      <w:r>
        <w:t xml:space="preserve">Le schéma de l’application est assez simple : un seul serveur accepte et traite les requêtes transmises par différents clients.</w:t>
      </w:r>
    </w:p>
    <w:p>
      <w:pPr>
        <w:pStyle w:val="BodyText"/>
      </w:pPr>
      <w:r>
        <w:t xml:space="preserve">Après traitement, le serveur envoie les résultats aux clients.</w:t>
      </w:r>
    </w:p>
    <w:p>
      <w:pPr>
        <w:pStyle w:val="BodyText"/>
      </w:pPr>
      <w:r>
        <w:t xml:space="preserve">Il faut permettre à plusieurs clients d’envoyer des requêtes au serveur.</w:t>
      </w:r>
    </w:p>
    <w:p>
      <w:pPr>
        <w:pStyle w:val="BodyText"/>
      </w:pPr>
      <w:r>
        <w:t xml:space="preserve">Le service réalisé par le serveur sera un service d’évaluation d’expressions arithmétiques. Par exemple, si le client envoie la requête “(1+4)*5”, le serveur évalue cette expression et retourne le résultat 25 au client concerné.</w:t>
      </w:r>
    </w:p>
    <w:p>
      <w:pPr>
        <w:pStyle w:val="BodyText"/>
      </w:pPr>
      <w:r>
        <w:t xml:space="preserve">Nous allons utiliser les différents tubes vus en cours pour réaliser notre application:</w:t>
      </w:r>
    </w:p>
    <w:p>
      <w:pPr>
        <w:numPr>
          <w:ilvl w:val="0"/>
          <w:numId w:val="1001"/>
        </w:numPr>
        <w:pStyle w:val="Compact"/>
      </w:pPr>
      <w:r>
        <w:t xml:space="preserve">Des tubes nommés pour établir la communication entre les clients et le serveur</w:t>
      </w:r>
    </w:p>
    <w:p>
      <w:pPr>
        <w:numPr>
          <w:ilvl w:val="0"/>
          <w:numId w:val="1001"/>
        </w:numPr>
        <w:pStyle w:val="Compact"/>
      </w:pPr>
      <w:r>
        <w:t xml:space="preserve">Des tubes processus pour lancer l’évaluation des expressions arithmétiques par le programme</w:t>
      </w:r>
      <w:r>
        <w:t xml:space="preserve"> </w:t>
      </w:r>
      <w:r>
        <w:rPr>
          <w:rStyle w:val="VerbatimChar"/>
        </w:rPr>
        <w:t xml:space="preserve">bc</w:t>
      </w:r>
    </w:p>
    <w:p>
      <w:pPr>
        <w:pStyle w:val="FirstParagraph"/>
      </w:pPr>
      <w:r>
        <w:t xml:space="preserve">De plus, il faudra créer un tube par client pour que le serveur puisse retourner le résultat de l’évaluation à ce client spécifique. Cela veut dire, que la requête d’un client doit contenir un identifiant qui permet de retrouver facilement le tube nommé qui lui est associé.</w:t>
      </w:r>
    </w:p>
    <w:p>
      <w:pPr>
        <w:pStyle w:val="BodyText"/>
      </w:pPr>
      <w:r>
        <w:t xml:space="preserve">Par exemple, nous pouvons utiliser la structure suivante pour représenter une requête :</w:t>
      </w:r>
    </w:p>
    <w:p>
      <w:pPr>
        <w:pStyle w:val="SourceCode"/>
      </w:pPr>
      <w:r>
        <w:rPr>
          <w:rStyle w:val="PreprocessorTok"/>
        </w:rPr>
        <w:t xml:space="preserve">#define BUFFER_SIZE 20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requete_client_serveur {</w:t>
      </w:r>
      <w:r>
        <w:br/>
      </w:r>
      <w:r>
        <w:rPr>
          <w:rStyle w:val="NormalTok"/>
        </w:rPr>
        <w:t xml:space="preserve">pid_t client_pid; </w:t>
      </w:r>
      <w:r>
        <w:rPr>
          <w:rStyle w:val="CommentTok"/>
        </w:rPr>
        <w:t xml:space="preserve">//PID du Client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expression[BUFFER_SIZE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</w:t>
      </w:r>
      <w:r>
        <w:rPr>
          <w:rStyle w:val="CommentTok"/>
        </w:rPr>
        <w:t xml:space="preserve">//text de l expression a evaluer.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Par convention, le tube nommé qui correspond à un client de PID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sera :</w:t>
      </w:r>
      <w:r>
        <w:t xml:space="preserve"> </w:t>
      </w:r>
      <w:r>
        <w:rPr>
          <w:rStyle w:val="VerbatimChar"/>
        </w:rPr>
        <w:t xml:space="preserve">/tmp/client_n_fifo</w:t>
      </w:r>
      <w:r>
        <w:t xml:space="preserve">.</w:t>
      </w:r>
    </w:p>
    <w:p>
      <w:pPr>
        <w:pStyle w:val="BodyText"/>
      </w:pPr>
      <w:r>
        <w:t xml:space="preserve">La fifo du serveur sera par convention nommée :</w:t>
      </w:r>
      <w:r>
        <w:t xml:space="preserve"> </w:t>
      </w:r>
      <w:r>
        <w:rPr>
          <w:rStyle w:val="VerbatimChar"/>
        </w:rPr>
        <w:t xml:space="preserve">/tmp/serveur_fifo</w:t>
      </w:r>
    </w:p>
    <w:p>
      <w:pPr>
        <w:pStyle w:val="BodyText"/>
      </w:pPr>
      <w:r>
        <w:t xml:space="preserve">Enfin, pour évaluer les expressions arithmétiques le serveur pourra utiliser un programme externe (par exemple</w:t>
      </w:r>
      <w:r>
        <w:t xml:space="preserve"> </w:t>
      </w:r>
      <w:r>
        <w:rPr>
          <w:rStyle w:val="VerbatimChar"/>
        </w:rPr>
        <w:t xml:space="preserve">bc</w:t>
      </w:r>
      <w:r>
        <w:t xml:space="preserve">). Dans ce cas, on utilisera un tube processus pour établir la communication avec ce programme externe.</w:t>
      </w:r>
    </w:p>
    <w:bookmarkStart w:id="20" w:name="travail-à-faire"/>
    <w:p>
      <w:pPr>
        <w:pStyle w:val="Heading2"/>
      </w:pPr>
      <w:r>
        <w:t xml:space="preserve">Travail à faire</w:t>
      </w:r>
    </w:p>
    <w:p>
      <w:pPr>
        <w:numPr>
          <w:ilvl w:val="0"/>
          <w:numId w:val="1002"/>
        </w:numPr>
        <w:pStyle w:val="Compact"/>
      </w:pPr>
      <w:r>
        <w:t xml:space="preserve">Donnez le code du client et du serveur pour cette application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Tube (Partie 2)</dc:title>
  <dc:creator/>
  <cp:keywords/>
  <dcterms:created xsi:type="dcterms:W3CDTF">2022-10-12T06:14:18Z</dcterms:created>
  <dcterms:modified xsi:type="dcterms:W3CDTF">2022-10-12T06:14:18Z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