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Look w:val="04A0" w:firstRow="1" w:lastRow="0" w:firstColumn="1" w:lastColumn="0" w:noHBand="0" w:noVBand="1"/>
      </w:tblPr>
      <w:tblGrid>
        <w:gridCol w:w="3146"/>
        <w:gridCol w:w="3242"/>
        <w:gridCol w:w="2674"/>
      </w:tblGrid>
      <w:tr w:rsidR="00E90C0A" w14:paraId="402601DB" w14:textId="0AB823C7" w:rsidTr="00E90C0A">
        <w:tc>
          <w:tcPr>
            <w:tcW w:w="3146" w:type="dxa"/>
          </w:tcPr>
          <w:p w14:paraId="3E9CBBE0" w14:textId="77777777" w:rsidR="00E90C0A" w:rsidRPr="00992C5E" w:rsidRDefault="00E90C0A" w:rsidP="002229DE">
            <w:pPr>
              <w:spacing w:line="360" w:lineRule="auto"/>
              <w:jc w:val="both"/>
              <w:rPr>
                <w:rFonts w:cstheme="minorHAnsi"/>
                <w:b/>
                <w:bCs/>
                <w:color w:val="000000"/>
                <w:shd w:val="clear" w:color="auto" w:fill="FFFFFF"/>
              </w:rPr>
            </w:pPr>
            <w:r w:rsidRPr="00992C5E">
              <w:rPr>
                <w:rFonts w:cstheme="minorHAnsi"/>
                <w:b/>
                <w:bCs/>
                <w:color w:val="000000"/>
                <w:shd w:val="clear" w:color="auto" w:fill="FFFFFF"/>
              </w:rPr>
              <w:t xml:space="preserve">Parameters </w:t>
            </w:r>
          </w:p>
        </w:tc>
        <w:tc>
          <w:tcPr>
            <w:tcW w:w="3242" w:type="dxa"/>
          </w:tcPr>
          <w:p w14:paraId="1DE0478F" w14:textId="77777777" w:rsidR="00E90C0A" w:rsidRPr="00992C5E" w:rsidRDefault="00E90C0A" w:rsidP="002229DE">
            <w:pPr>
              <w:spacing w:line="360" w:lineRule="auto"/>
              <w:jc w:val="both"/>
              <w:rPr>
                <w:rFonts w:cstheme="minorHAnsi"/>
                <w:b/>
                <w:bCs/>
                <w:color w:val="000000"/>
                <w:shd w:val="clear" w:color="auto" w:fill="FFFFFF"/>
              </w:rPr>
            </w:pPr>
            <w:r w:rsidRPr="00992C5E">
              <w:rPr>
                <w:rFonts w:cstheme="minorHAnsi"/>
                <w:b/>
                <w:bCs/>
                <w:color w:val="000000"/>
                <w:shd w:val="clear" w:color="auto" w:fill="FFFFFF"/>
              </w:rPr>
              <w:t xml:space="preserve">Value </w:t>
            </w:r>
          </w:p>
        </w:tc>
        <w:tc>
          <w:tcPr>
            <w:tcW w:w="2674" w:type="dxa"/>
          </w:tcPr>
          <w:p w14:paraId="55413BA5" w14:textId="30BB40F0" w:rsidR="00E90C0A" w:rsidRPr="00992C5E" w:rsidRDefault="00E90C0A" w:rsidP="002229DE">
            <w:pPr>
              <w:spacing w:line="360" w:lineRule="auto"/>
              <w:jc w:val="both"/>
              <w:rPr>
                <w:rFonts w:cstheme="minorHAnsi"/>
                <w:b/>
                <w:bCs/>
                <w:color w:val="000000"/>
                <w:shd w:val="clear" w:color="auto" w:fill="FFFFFF"/>
              </w:rPr>
            </w:pPr>
            <w:r>
              <w:rPr>
                <w:rFonts w:cstheme="minorHAnsi"/>
                <w:b/>
                <w:bCs/>
                <w:color w:val="000000"/>
                <w:shd w:val="clear" w:color="auto" w:fill="FFFFFF"/>
              </w:rPr>
              <w:t>Reference</w:t>
            </w:r>
          </w:p>
        </w:tc>
      </w:tr>
      <w:tr w:rsidR="00D15013" w:rsidRPr="00D15013" w14:paraId="01D5AD92" w14:textId="77777777" w:rsidTr="00E90C0A">
        <w:tc>
          <w:tcPr>
            <w:tcW w:w="3146" w:type="dxa"/>
          </w:tcPr>
          <w:p w14:paraId="7952A52E" w14:textId="462EF955" w:rsidR="00D15013" w:rsidRPr="00D15013" w:rsidRDefault="00D15013" w:rsidP="002229DE">
            <w:pPr>
              <w:spacing w:line="360" w:lineRule="auto"/>
              <w:jc w:val="both"/>
              <w:rPr>
                <w:rFonts w:cstheme="minorHAnsi"/>
                <w:color w:val="000000"/>
                <w:shd w:val="clear" w:color="auto" w:fill="FFFFFF"/>
              </w:rPr>
            </w:pPr>
            <w:r w:rsidRPr="00D15013">
              <w:rPr>
                <w:rFonts w:cstheme="minorHAnsi"/>
                <w:color w:val="000000"/>
                <w:shd w:val="clear" w:color="auto" w:fill="FFFFFF"/>
              </w:rPr>
              <w:t>Number of reproductive events</w:t>
            </w:r>
            <w:r>
              <w:rPr>
                <w:rFonts w:cstheme="minorHAnsi"/>
                <w:color w:val="000000"/>
                <w:shd w:val="clear" w:color="auto" w:fill="FFFFFF"/>
              </w:rPr>
              <w:t>/year</w:t>
            </w:r>
          </w:p>
        </w:tc>
        <w:tc>
          <w:tcPr>
            <w:tcW w:w="3242" w:type="dxa"/>
          </w:tcPr>
          <w:p w14:paraId="7297D5FC" w14:textId="13200833" w:rsidR="00D15013" w:rsidRPr="00D15013" w:rsidRDefault="00D15013" w:rsidP="002229DE">
            <w:pPr>
              <w:spacing w:line="360" w:lineRule="auto"/>
              <w:jc w:val="both"/>
              <w:rPr>
                <w:rFonts w:cstheme="minorHAnsi"/>
                <w:color w:val="000000"/>
                <w:shd w:val="clear" w:color="auto" w:fill="FFFFFF"/>
              </w:rPr>
            </w:pPr>
            <w:r>
              <w:rPr>
                <w:rFonts w:cstheme="minorHAnsi"/>
                <w:color w:val="000000"/>
                <w:shd w:val="clear" w:color="auto" w:fill="FFFFFF"/>
              </w:rPr>
              <w:t>1</w:t>
            </w:r>
          </w:p>
        </w:tc>
        <w:tc>
          <w:tcPr>
            <w:tcW w:w="2674" w:type="dxa"/>
          </w:tcPr>
          <w:p w14:paraId="45F9238D" w14:textId="77777777" w:rsidR="00D15013" w:rsidRPr="00D15013" w:rsidRDefault="00D15013" w:rsidP="002229DE">
            <w:pPr>
              <w:spacing w:line="360" w:lineRule="auto"/>
              <w:jc w:val="both"/>
              <w:rPr>
                <w:rFonts w:cstheme="minorHAnsi"/>
                <w:color w:val="000000"/>
                <w:shd w:val="clear" w:color="auto" w:fill="FFFFFF"/>
              </w:rPr>
            </w:pPr>
          </w:p>
        </w:tc>
      </w:tr>
      <w:tr w:rsidR="00E90C0A" w14:paraId="60B89BB8" w14:textId="429A052E" w:rsidTr="00E90C0A">
        <w:tc>
          <w:tcPr>
            <w:tcW w:w="3146" w:type="dxa"/>
          </w:tcPr>
          <w:p w14:paraId="0D21FE49"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Scheduling of survival </w:t>
            </w:r>
          </w:p>
        </w:tc>
        <w:tc>
          <w:tcPr>
            <w:tcW w:w="3242" w:type="dxa"/>
          </w:tcPr>
          <w:p w14:paraId="6C24F42F"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Between reproductive events </w:t>
            </w:r>
          </w:p>
        </w:tc>
        <w:tc>
          <w:tcPr>
            <w:tcW w:w="2674" w:type="dxa"/>
          </w:tcPr>
          <w:p w14:paraId="29C58031" w14:textId="77777777" w:rsidR="00E90C0A" w:rsidRDefault="00E90C0A" w:rsidP="002229DE">
            <w:pPr>
              <w:spacing w:line="360" w:lineRule="auto"/>
              <w:jc w:val="both"/>
              <w:rPr>
                <w:rFonts w:cstheme="minorHAnsi"/>
                <w:color w:val="000000"/>
                <w:shd w:val="clear" w:color="auto" w:fill="FFFFFF"/>
              </w:rPr>
            </w:pPr>
          </w:p>
        </w:tc>
      </w:tr>
      <w:tr w:rsidR="00E90C0A" w14:paraId="3E33264C" w14:textId="77777777" w:rsidTr="00E90C0A">
        <w:tc>
          <w:tcPr>
            <w:tcW w:w="3146" w:type="dxa"/>
          </w:tcPr>
          <w:p w14:paraId="052ADBAA" w14:textId="7148AEB2"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Survival</w:t>
            </w:r>
          </w:p>
        </w:tc>
        <w:tc>
          <w:tcPr>
            <w:tcW w:w="3242" w:type="dxa"/>
          </w:tcPr>
          <w:p w14:paraId="70510F1F" w14:textId="3BADFB9F" w:rsidR="00E90C0A" w:rsidRDefault="0067780F" w:rsidP="002229DE">
            <w:pPr>
              <w:spacing w:line="360" w:lineRule="auto"/>
              <w:jc w:val="both"/>
              <w:rPr>
                <w:rFonts w:cstheme="minorHAnsi"/>
                <w:color w:val="000000"/>
                <w:shd w:val="clear" w:color="auto" w:fill="FFFFFF"/>
              </w:rPr>
            </w:pPr>
            <w:r>
              <w:rPr>
                <w:rFonts w:cstheme="minorHAnsi"/>
                <w:color w:val="000000"/>
                <w:shd w:val="clear" w:color="auto" w:fill="FFFFFF"/>
              </w:rPr>
              <w:t>Immatures</w:t>
            </w:r>
            <w:r w:rsidR="00B17687">
              <w:rPr>
                <w:rFonts w:cstheme="minorHAnsi"/>
                <w:color w:val="000000"/>
                <w:shd w:val="clear" w:color="auto" w:fill="FFFFFF"/>
              </w:rPr>
              <w:t xml:space="preserve"> (&lt;18 months)</w:t>
            </w:r>
            <w:r w:rsidR="00E90C0A">
              <w:rPr>
                <w:rFonts w:cstheme="minorHAnsi"/>
                <w:color w:val="000000"/>
                <w:shd w:val="clear" w:color="auto" w:fill="FFFFFF"/>
              </w:rPr>
              <w:t>:</w:t>
            </w:r>
            <w:r w:rsidR="006B327D">
              <w:rPr>
                <w:rFonts w:cstheme="minorHAnsi"/>
                <w:color w:val="000000"/>
                <w:shd w:val="clear" w:color="auto" w:fill="FFFFFF"/>
              </w:rPr>
              <w:t xml:space="preserve"> </w:t>
            </w:r>
            <w:commentRangeStart w:id="0"/>
            <w:r w:rsidR="006B327D">
              <w:rPr>
                <w:rFonts w:cstheme="minorHAnsi"/>
                <w:color w:val="000000"/>
                <w:shd w:val="clear" w:color="auto" w:fill="FFFFFF"/>
              </w:rPr>
              <w:t>0.56</w:t>
            </w:r>
            <w:commentRangeEnd w:id="0"/>
            <w:r>
              <w:rPr>
                <w:rStyle w:val="Marquedecommentaire"/>
              </w:rPr>
              <w:commentReference w:id="0"/>
            </w:r>
          </w:p>
          <w:p w14:paraId="5839C021" w14:textId="43A08E3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Adults: </w:t>
            </w:r>
            <w:r w:rsidR="006B327D">
              <w:rPr>
                <w:rFonts w:cstheme="minorHAnsi"/>
                <w:color w:val="000000"/>
                <w:shd w:val="clear" w:color="auto" w:fill="FFFFFF"/>
              </w:rPr>
              <w:t>0.88</w:t>
            </w:r>
          </w:p>
        </w:tc>
        <w:tc>
          <w:tcPr>
            <w:tcW w:w="2674" w:type="dxa"/>
          </w:tcPr>
          <w:p w14:paraId="3A8C94BF" w14:textId="7085DBDD" w:rsidR="002304C1" w:rsidRDefault="00662185" w:rsidP="002229DE">
            <w:pPr>
              <w:spacing w:line="360" w:lineRule="auto"/>
              <w:jc w:val="both"/>
              <w:rPr>
                <w:rFonts w:cstheme="minorHAnsi"/>
                <w:color w:val="000000"/>
                <w:shd w:val="clear" w:color="auto" w:fill="FFFFFF"/>
              </w:rPr>
            </w:pPr>
            <w:r>
              <w:rPr>
                <w:rFonts w:cstheme="minorHAnsi"/>
                <w:color w:val="000000"/>
                <w:shd w:val="clear" w:color="auto" w:fill="FFFFFF"/>
              </w:rPr>
              <w:fldChar w:fldCharType="begin"/>
            </w:r>
            <w:r>
              <w:rPr>
                <w:rFonts w:cstheme="minorHAnsi"/>
                <w:color w:val="000000"/>
                <w:shd w:val="clear" w:color="auto" w:fill="FFFFFF"/>
              </w:rPr>
              <w:instrText xml:space="preserve"> ADDIN ZOTERO_ITEM CSL_CITATION {"citationID":"Y0fyrUpn","properties":{"formattedCitation":"(Kierulff {\\i{}et al.} 2012; Ponchon 2024)","plainCitation":"(Kierulff et al. 2012; Ponchon 2024)","noteIndex":0},"citationItems":[{"id":2597,"uris":["http://zotero.org/users/local/4pKBLVUj/items/X9ZF6TWP"],"itemData":{"id":2597,"type":"article-journal","abstract":"In 1960, the Golden lion tamarin Leontopithecus rosalia was almost extinct in the wild and the captive population, with poor reproduction and survival, was not well established. In the 1970s, after many improvements, the captive population began to grow and the Poço das Antas Biological Reserve was created to protect the species. In the 1980s, long-term research was begun on the demography and socio-ecology of the Golden lion tamarins, along with community environmental education and a reintroduction programme of captive-born animals (initially in the reserve, later in neighbouring private forests). About 30 zoos contributed the 146 captive-born reintroduced tamarins, and provided information on social behaviour, nutrition and health that was critical to developing reintroduction strategies. In 1994, threatened groups isolated in small fragments were rescued and translocated to a protected forest. Both programmes have been successful as measured by survival and reproduction after release, and both techniques have established growing populations. Although new threats (introduction of exotic primates) continue to challenge our efforts to preserve the species, there is no doubt of the success of almost 30 years of the Golden Lion Tamarin Conservation Programme.","container-title":"International Zoo Yearbook","DOI":"10.1111/j.1748-1090.2012.00170.x","ISSN":"0074-9664","issue":"1","journalAbbreviation":"International Zoo Yearbook","note":"number: 1\npublisher: John Wiley &amp; Sons, Ltd","page":"36-45","title":"The Golden lion tamarin Leontopithecus rosalia: a conservation success story","volume":"46","author":[{"family":"Kierulff","given":"M. C. M."},{"family":"Ruiz-Miranda","given":"C. R."},{"family":"Oliveira","given":"P. Procópio","non-dropping-particle":"de"},{"family":"Beck","given":"B. B."},{"family":"Martins","given":"A."},{"family":"Dietz","given":"J. M."},{"family":"Rambaldi","given":"D. M."},{"family":"Baker","given":"A. J."}],"issued":{"date-parts":[["2012",1,1]]}}},{"id":2625,"uris":["http://zotero.org/users/local/4pKBLVUj/items/AYTAMJUI"],"itemData":{"id":2625,"type":"article-journal","container-title":"Preprints","DOI":"10.20944/preprints202401.0428.v1","note":"publisher: Preprints","title":"Prospecting for informed dispersal: reappraisal of a widespread but overlooked ecological process","URL":"http://dx.doi.org/10.20944/preprints202401.0428.v1","author":[{"family":"Ponchon","given":"Aurore"}],"issued":{"date-parts":[["2024",1,4]]}}}],"schema":"https://github.com/citation-style-language/schema/raw/master/csl-citation.json"} </w:instrText>
            </w:r>
            <w:r>
              <w:rPr>
                <w:rFonts w:cstheme="minorHAnsi"/>
                <w:color w:val="000000"/>
                <w:shd w:val="clear" w:color="auto" w:fill="FFFFFF"/>
              </w:rPr>
              <w:fldChar w:fldCharType="separate"/>
            </w:r>
            <w:r w:rsidRPr="00662185">
              <w:rPr>
                <w:rFonts w:ascii="Calibri" w:hAnsi="Calibri" w:cs="Calibri"/>
                <w:szCs w:val="24"/>
              </w:rPr>
              <w:t xml:space="preserve">(Kierulff </w:t>
            </w:r>
            <w:r w:rsidRPr="00662185">
              <w:rPr>
                <w:rFonts w:ascii="Calibri" w:hAnsi="Calibri" w:cs="Calibri"/>
                <w:i/>
                <w:iCs/>
                <w:szCs w:val="24"/>
              </w:rPr>
              <w:t>et al.</w:t>
            </w:r>
            <w:r w:rsidRPr="00662185">
              <w:rPr>
                <w:rFonts w:ascii="Calibri" w:hAnsi="Calibri" w:cs="Calibri"/>
                <w:szCs w:val="24"/>
              </w:rPr>
              <w:t xml:space="preserve"> 2012; Ponchon 2024)</w:t>
            </w:r>
            <w:r>
              <w:rPr>
                <w:rFonts w:cstheme="minorHAnsi"/>
                <w:color w:val="000000"/>
                <w:shd w:val="clear" w:color="auto" w:fill="FFFFFF"/>
              </w:rPr>
              <w:fldChar w:fldCharType="end"/>
            </w:r>
          </w:p>
        </w:tc>
      </w:tr>
      <w:tr w:rsidR="007208FF" w14:paraId="402388B6" w14:textId="77777777" w:rsidTr="00E90C0A">
        <w:tc>
          <w:tcPr>
            <w:tcW w:w="3146" w:type="dxa"/>
          </w:tcPr>
          <w:p w14:paraId="7D8F1176" w14:textId="39B2CF73" w:rsidR="007208FF" w:rsidRDefault="007208FF" w:rsidP="002229DE">
            <w:pPr>
              <w:spacing w:line="360" w:lineRule="auto"/>
              <w:jc w:val="both"/>
              <w:rPr>
                <w:rFonts w:cstheme="minorHAnsi"/>
                <w:color w:val="000000"/>
                <w:shd w:val="clear" w:color="auto" w:fill="FFFFFF"/>
              </w:rPr>
            </w:pPr>
            <w:r>
              <w:rPr>
                <w:rFonts w:cstheme="minorHAnsi"/>
                <w:color w:val="000000"/>
                <w:shd w:val="clear" w:color="auto" w:fill="FFFFFF"/>
              </w:rPr>
              <w:t>Fecundity</w:t>
            </w:r>
          </w:p>
        </w:tc>
        <w:tc>
          <w:tcPr>
            <w:tcW w:w="3242" w:type="dxa"/>
          </w:tcPr>
          <w:p w14:paraId="749DC7C3" w14:textId="32B9AC41" w:rsidR="007208FF" w:rsidRDefault="007208FF" w:rsidP="002229DE">
            <w:pPr>
              <w:spacing w:line="360" w:lineRule="auto"/>
              <w:jc w:val="both"/>
              <w:rPr>
                <w:rFonts w:cstheme="minorHAnsi"/>
                <w:color w:val="000000"/>
                <w:shd w:val="clear" w:color="auto" w:fill="FFFFFF"/>
              </w:rPr>
            </w:pPr>
            <w:commentRangeStart w:id="1"/>
            <w:r>
              <w:rPr>
                <w:rFonts w:cstheme="minorHAnsi"/>
                <w:color w:val="000000"/>
                <w:shd w:val="clear" w:color="auto" w:fill="FFFFFF"/>
              </w:rPr>
              <w:t>2 per female</w:t>
            </w:r>
            <w:commentRangeEnd w:id="1"/>
            <w:r w:rsidR="009C1188">
              <w:rPr>
                <w:rStyle w:val="Marquedecommentaire"/>
              </w:rPr>
              <w:commentReference w:id="1"/>
            </w:r>
          </w:p>
        </w:tc>
        <w:tc>
          <w:tcPr>
            <w:tcW w:w="2674" w:type="dxa"/>
          </w:tcPr>
          <w:p w14:paraId="64057342" w14:textId="77777777" w:rsidR="007208FF" w:rsidRPr="006B327D" w:rsidRDefault="007208FF" w:rsidP="002229DE">
            <w:pPr>
              <w:spacing w:line="360" w:lineRule="auto"/>
              <w:jc w:val="both"/>
              <w:rPr>
                <w:rFonts w:cstheme="minorHAnsi"/>
                <w:color w:val="000000"/>
                <w:shd w:val="clear" w:color="auto" w:fill="FFFFFF"/>
              </w:rPr>
            </w:pPr>
          </w:p>
        </w:tc>
      </w:tr>
      <w:tr w:rsidR="00E90C0A" w14:paraId="4DFC2ED8" w14:textId="18D3A069" w:rsidTr="00E90C0A">
        <w:tc>
          <w:tcPr>
            <w:tcW w:w="3146" w:type="dxa"/>
          </w:tcPr>
          <w:p w14:paraId="253ACA5F"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Density dependence in fecundity </w:t>
            </w:r>
          </w:p>
        </w:tc>
        <w:tc>
          <w:tcPr>
            <w:tcW w:w="3242" w:type="dxa"/>
          </w:tcPr>
          <w:p w14:paraId="5B7260E6"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Yes </w:t>
            </w:r>
          </w:p>
        </w:tc>
        <w:tc>
          <w:tcPr>
            <w:tcW w:w="2674" w:type="dxa"/>
          </w:tcPr>
          <w:p w14:paraId="09BD9000" w14:textId="77777777" w:rsidR="00E90C0A" w:rsidRDefault="00E90C0A" w:rsidP="002229DE">
            <w:pPr>
              <w:spacing w:line="360" w:lineRule="auto"/>
              <w:jc w:val="both"/>
              <w:rPr>
                <w:rFonts w:cstheme="minorHAnsi"/>
                <w:color w:val="000000"/>
                <w:shd w:val="clear" w:color="auto" w:fill="FFFFFF"/>
              </w:rPr>
            </w:pPr>
          </w:p>
        </w:tc>
      </w:tr>
      <w:tr w:rsidR="00EE1AC2" w14:paraId="4150A17F" w14:textId="77777777" w:rsidTr="00E90C0A">
        <w:tc>
          <w:tcPr>
            <w:tcW w:w="3146" w:type="dxa"/>
          </w:tcPr>
          <w:p w14:paraId="57EC6DE2" w14:textId="5C619409" w:rsidR="00EE1AC2" w:rsidRDefault="00EE1AC2" w:rsidP="002229DE">
            <w:pPr>
              <w:spacing w:line="360" w:lineRule="auto"/>
              <w:jc w:val="both"/>
              <w:rPr>
                <w:rFonts w:cstheme="minorHAnsi"/>
                <w:color w:val="000000"/>
                <w:shd w:val="clear" w:color="auto" w:fill="FFFFFF"/>
              </w:rPr>
            </w:pPr>
            <w:r>
              <w:rPr>
                <w:rFonts w:cstheme="minorHAnsi"/>
                <w:color w:val="000000"/>
                <w:shd w:val="clear" w:color="auto" w:fill="FFFFFF"/>
              </w:rPr>
              <w:t>Number of individuals per territory</w:t>
            </w:r>
          </w:p>
        </w:tc>
        <w:tc>
          <w:tcPr>
            <w:tcW w:w="3242" w:type="dxa"/>
          </w:tcPr>
          <w:p w14:paraId="3BA0F559" w14:textId="4CADF514" w:rsidR="00EE1AC2" w:rsidRPr="006B327D" w:rsidRDefault="00EE1AC2" w:rsidP="00EE1AC2">
            <w:pPr>
              <w:spacing w:line="360" w:lineRule="auto"/>
              <w:jc w:val="both"/>
              <w:rPr>
                <w:rFonts w:cstheme="minorHAnsi"/>
                <w:i/>
                <w:iCs/>
                <w:color w:val="000000"/>
                <w:shd w:val="clear" w:color="auto" w:fill="FFFFFF"/>
              </w:rPr>
            </w:pPr>
            <w:r>
              <w:rPr>
                <w:rFonts w:cstheme="minorHAnsi"/>
                <w:color w:val="000000"/>
                <w:shd w:val="clear" w:color="auto" w:fill="FFFFFF"/>
              </w:rPr>
              <w:t xml:space="preserve">Atlantic forest:  </w:t>
            </w:r>
            <w:r w:rsidRPr="006B327D">
              <w:rPr>
                <w:rFonts w:cstheme="minorHAnsi"/>
                <w:i/>
                <w:iCs/>
                <w:color w:val="000000"/>
                <w:shd w:val="clear" w:color="auto" w:fill="FFFFFF"/>
              </w:rPr>
              <w:t xml:space="preserve">average </w:t>
            </w:r>
            <w:r w:rsidRPr="008A3E9F">
              <w:rPr>
                <w:rFonts w:cstheme="minorHAnsi"/>
                <w:i/>
                <w:iCs/>
                <w:color w:val="000000"/>
                <w:highlight w:val="yellow"/>
                <w:shd w:val="clear" w:color="auto" w:fill="FFFFFF"/>
              </w:rPr>
              <w:t>5.4 ind +- 2.0 per territory</w:t>
            </w:r>
            <w:r w:rsidRPr="006B327D">
              <w:rPr>
                <w:rFonts w:cstheme="minorHAnsi"/>
                <w:i/>
                <w:iCs/>
                <w:color w:val="000000"/>
                <w:shd w:val="clear" w:color="auto" w:fill="FFFFFF"/>
              </w:rPr>
              <w:t xml:space="preserve">: </w:t>
            </w:r>
          </w:p>
          <w:p w14:paraId="2440540D" w14:textId="77777777" w:rsidR="00EE1AC2" w:rsidRDefault="00EE1AC2" w:rsidP="002229DE">
            <w:pPr>
              <w:spacing w:line="360" w:lineRule="auto"/>
              <w:jc w:val="both"/>
              <w:rPr>
                <w:rFonts w:cstheme="minorHAnsi"/>
                <w:color w:val="000000"/>
                <w:shd w:val="clear" w:color="auto" w:fill="FFFFFF"/>
              </w:rPr>
            </w:pPr>
          </w:p>
        </w:tc>
        <w:tc>
          <w:tcPr>
            <w:tcW w:w="2674" w:type="dxa"/>
          </w:tcPr>
          <w:p w14:paraId="52E549E4" w14:textId="3B555C56" w:rsidR="00EE1AC2" w:rsidRDefault="00662185" w:rsidP="002229DE">
            <w:pPr>
              <w:spacing w:line="360" w:lineRule="auto"/>
              <w:jc w:val="both"/>
              <w:rPr>
                <w:rFonts w:cstheme="minorHAnsi"/>
                <w:color w:val="000000"/>
                <w:shd w:val="clear" w:color="auto" w:fill="FFFFFF"/>
              </w:rPr>
            </w:pPr>
            <w:r>
              <w:rPr>
                <w:rFonts w:cstheme="minorHAnsi"/>
                <w:color w:val="000000"/>
                <w:shd w:val="clear" w:color="auto" w:fill="FFFFFF"/>
              </w:rPr>
              <w:fldChar w:fldCharType="begin"/>
            </w:r>
            <w:r>
              <w:rPr>
                <w:rFonts w:cstheme="minorHAnsi"/>
                <w:color w:val="000000"/>
                <w:shd w:val="clear" w:color="auto" w:fill="FFFFFF"/>
              </w:rPr>
              <w:instrText xml:space="preserve"> ADDIN ZOTERO_ITEM CSL_CITATION {"citationID":"31WJPIik","properties":{"formattedCitation":"(Ruiz-Miranda {\\i{}et al.} 2019)","plainCitation":"(Ruiz-Miranda et al. 2019)","noteIndex":0},"citationItems":[{"id":2561,"uris":["http://zotero.org/users/local/4pKBLVUj/items/WFG2DJLC"],"itemData":{"id":2561,"type":"article-journal","abstract":"Efforts to reverse the decline of endangered golden lion tamarin monkeys have been relatively successful because the Brazilian organization dedicated to the species’ conservation (Associação Mico-Leão-Dourado, AMLD) relies on science-based computer modeling to determine the number of tamarins necessary to achieve demographic and genetic goals, and a process of strategic planning to achieve those goals. Accurate estimates of the numbers of tamarins in forest fragments are essential to evaluate progress in achieving goals and adapt strategies as necessary. In this report we present the results of a new method to survey the number of tamarins in the wild, a modification of the point transect with lures procedure. Using this method, we estimate that in 2014 there were approximately 3,700 golden lion tamarins in 41,400 hectares of Atlantic Forest. Of these, 59% are from remnant wild populations, 34% are descendants of captive-born reintroduced animals and 7% are descendants of wild translocated groups. The number of tamarins and amount of forest estimated in this survey exceeded values necessary to meet AMLD’s definition of a viable population, determined to be 2,000 tamarins in 25,000 hectares of connected and protected forest. However, the seven forest blocks and their tamarin populations are not yet adequately connected and protected. AMLD’s strategic plan to achieve a viable population of golden lion tamarins includes 12 strategies that mitigate these and other threats or contribute directly to the conservation goal. The point transect with lures survey method provides a way to evaluate progress in achieving that goal and adapt strategies as appropriate.","container-title":"PLOS ONE","DOI":"10.1371/journal.pone.0216664","issue":"6","journalAbbreviation":"PLOS ONE","note":"number: 6\npublisher: Public Library of Science","page":"e0216664","title":"Estimating population sizes to evaluate progress in conservation of endangered golden lion tamarins (Leontopithecus rosalia)","volume":"14","author":[{"family":"Ruiz-Miranda","given":"Carlos R."},{"family":"Morais","given":"Marcio M.","non-dropping-particle":"de","suffix":"Jr."},{"family":"Dietz","given":"Lou Ann"},{"family":"Rocha Alexandre","given":"Brenda"},{"family":"Martins","given":"Andréia F."},{"family":"Ferraz","given":"Luís Paulo"},{"family":"Mickelberg","given":"Jennifer"},{"family":"Hankerson","given":"Sarah J."},{"family":"Dietz","given":"James M."}],"issued":{"date-parts":[["2019",6,5]]}}}],"schema":"https://github.com/citation-style-language/schema/raw/master/csl-citation.json"} </w:instrText>
            </w:r>
            <w:r>
              <w:rPr>
                <w:rFonts w:cstheme="minorHAnsi"/>
                <w:color w:val="000000"/>
                <w:shd w:val="clear" w:color="auto" w:fill="FFFFFF"/>
              </w:rPr>
              <w:fldChar w:fldCharType="separate"/>
            </w:r>
            <w:r w:rsidRPr="00662185">
              <w:rPr>
                <w:rFonts w:ascii="Calibri" w:hAnsi="Calibri" w:cs="Calibri"/>
                <w:szCs w:val="24"/>
              </w:rPr>
              <w:t xml:space="preserve">(Ruiz-Miranda </w:t>
            </w:r>
            <w:r w:rsidRPr="00662185">
              <w:rPr>
                <w:rFonts w:ascii="Calibri" w:hAnsi="Calibri" w:cs="Calibri"/>
                <w:i/>
                <w:iCs/>
                <w:szCs w:val="24"/>
              </w:rPr>
              <w:t>et al.</w:t>
            </w:r>
            <w:r w:rsidRPr="00662185">
              <w:rPr>
                <w:rFonts w:ascii="Calibri" w:hAnsi="Calibri" w:cs="Calibri"/>
                <w:szCs w:val="24"/>
              </w:rPr>
              <w:t xml:space="preserve"> 2019)</w:t>
            </w:r>
            <w:r>
              <w:rPr>
                <w:rFonts w:cstheme="minorHAnsi"/>
                <w:color w:val="000000"/>
                <w:shd w:val="clear" w:color="auto" w:fill="FFFFFF"/>
              </w:rPr>
              <w:fldChar w:fldCharType="end"/>
            </w:r>
          </w:p>
        </w:tc>
      </w:tr>
      <w:tr w:rsidR="00E90C0A" w14:paraId="5E32B86E" w14:textId="4849F7C9" w:rsidTr="00E90C0A">
        <w:tc>
          <w:tcPr>
            <w:tcW w:w="3146" w:type="dxa"/>
          </w:tcPr>
          <w:p w14:paraId="5E9E05C2" w14:textId="0F78E31E" w:rsidR="00E90C0A" w:rsidRPr="00461478" w:rsidRDefault="00EE1AC2" w:rsidP="002229DE">
            <w:pPr>
              <w:spacing w:line="360" w:lineRule="auto"/>
              <w:jc w:val="both"/>
              <w:rPr>
                <w:rFonts w:cstheme="minorHAnsi"/>
                <w:color w:val="000000"/>
                <w:shd w:val="clear" w:color="auto" w:fill="FFFFFF"/>
              </w:rPr>
            </w:pPr>
            <w:r>
              <w:rPr>
                <w:rFonts w:cstheme="minorHAnsi"/>
                <w:color w:val="000000"/>
                <w:shd w:val="clear" w:color="auto" w:fill="FFFFFF"/>
              </w:rPr>
              <w:t xml:space="preserve">Desnity to estimate </w:t>
            </w:r>
            <w:r w:rsidR="00E90C0A">
              <w:rPr>
                <w:rFonts w:cstheme="minorHAnsi"/>
                <w:color w:val="000000"/>
                <w:shd w:val="clear" w:color="auto" w:fill="FFFFFF"/>
              </w:rPr>
              <w:t>1/b, proxy of carrying capacity K (ind.ha</w:t>
            </w:r>
            <w:r w:rsidR="00E90C0A" w:rsidRPr="00461478">
              <w:rPr>
                <w:rFonts w:cstheme="minorHAnsi"/>
                <w:color w:val="000000"/>
                <w:shd w:val="clear" w:color="auto" w:fill="FFFFFF"/>
                <w:vertAlign w:val="superscript"/>
              </w:rPr>
              <w:t>-1</w:t>
            </w:r>
            <w:r w:rsidR="00E90C0A">
              <w:rPr>
                <w:rFonts w:cstheme="minorHAnsi"/>
                <w:color w:val="000000"/>
                <w:shd w:val="clear" w:color="auto" w:fill="FFFFFF"/>
              </w:rPr>
              <w:t>)</w:t>
            </w:r>
          </w:p>
        </w:tc>
        <w:tc>
          <w:tcPr>
            <w:tcW w:w="3242" w:type="dxa"/>
          </w:tcPr>
          <w:p w14:paraId="72717BFE" w14:textId="1EE980CA" w:rsidR="002A0D33" w:rsidRDefault="002A0D33" w:rsidP="006B327D">
            <w:pPr>
              <w:spacing w:line="360" w:lineRule="auto"/>
              <w:jc w:val="both"/>
              <w:rPr>
                <w:rFonts w:cstheme="minorHAnsi"/>
                <w:i/>
                <w:iCs/>
                <w:color w:val="000000"/>
                <w:shd w:val="clear" w:color="auto" w:fill="FFFFFF"/>
              </w:rPr>
            </w:pPr>
          </w:p>
          <w:p w14:paraId="7EFE854B" w14:textId="0DDFBD41" w:rsidR="00997DAC" w:rsidRDefault="008A3E9F" w:rsidP="006B327D">
            <w:pPr>
              <w:spacing w:line="360" w:lineRule="auto"/>
              <w:jc w:val="both"/>
              <w:rPr>
                <w:rFonts w:cstheme="minorHAnsi"/>
                <w:i/>
                <w:iCs/>
                <w:color w:val="000000"/>
                <w:shd w:val="clear" w:color="auto" w:fill="FFFFFF"/>
              </w:rPr>
            </w:pPr>
            <w:r w:rsidRPr="008A3E9F">
              <w:rPr>
                <w:rFonts w:cstheme="minorHAnsi"/>
                <w:i/>
                <w:iCs/>
                <w:color w:val="000000"/>
                <w:highlight w:val="yellow"/>
                <w:shd w:val="clear" w:color="auto" w:fill="FFFFFF"/>
              </w:rPr>
              <w:t>0.12 ind /ha</w:t>
            </w:r>
          </w:p>
          <w:p w14:paraId="64A88775" w14:textId="77777777" w:rsidR="00997DAC" w:rsidRDefault="00997DAC" w:rsidP="006B327D">
            <w:pPr>
              <w:spacing w:line="360" w:lineRule="auto"/>
              <w:jc w:val="both"/>
              <w:rPr>
                <w:rFonts w:cstheme="minorHAnsi"/>
                <w:i/>
                <w:iCs/>
                <w:color w:val="000000"/>
                <w:shd w:val="clear" w:color="auto" w:fill="FFFFFF"/>
              </w:rPr>
            </w:pPr>
          </w:p>
          <w:p w14:paraId="2108BFE5" w14:textId="77777777" w:rsidR="002A0D33" w:rsidRDefault="002A0D33" w:rsidP="006B327D">
            <w:pPr>
              <w:spacing w:line="360" w:lineRule="auto"/>
              <w:jc w:val="both"/>
              <w:rPr>
                <w:rFonts w:ascii="MinionPro-Regular" w:hAnsi="MinionPro-Regular" w:cs="MinionPro-Regular"/>
                <w:sz w:val="20"/>
                <w:szCs w:val="20"/>
                <w:lang w:val="en-GB"/>
              </w:rPr>
            </w:pPr>
            <w:commentRangeStart w:id="2"/>
            <w:r w:rsidRPr="002A0D33">
              <w:rPr>
                <w:rFonts w:ascii="MinionPro-Regular" w:hAnsi="MinionPro-Regular" w:cs="MinionPro-Regular"/>
                <w:sz w:val="20"/>
                <w:szCs w:val="20"/>
                <w:lang w:val="en-GB"/>
              </w:rPr>
              <w:t xml:space="preserve">.07 </w:t>
            </w:r>
            <w:commentRangeEnd w:id="2"/>
            <w:r w:rsidR="008A3E9F">
              <w:rPr>
                <w:rStyle w:val="Marquedecommentaire"/>
              </w:rPr>
              <w:commentReference w:id="2"/>
            </w:r>
            <w:r w:rsidRPr="002A0D33">
              <w:rPr>
                <w:rFonts w:ascii="MinionPro-Regular" w:hAnsi="MinionPro-Regular" w:cs="MinionPro-Regular"/>
                <w:sz w:val="20"/>
                <w:szCs w:val="20"/>
                <w:lang w:val="en-GB"/>
              </w:rPr>
              <w:t xml:space="preserve">to .14 GLTs/ha (Hankerson </w:t>
            </w:r>
            <w:r>
              <w:rPr>
                <w:rFonts w:ascii="MinionPro-Regular" w:hAnsi="MinionPro-Regular" w:cs="MinionPro-Regular"/>
                <w:sz w:val="20"/>
                <w:szCs w:val="20"/>
                <w:lang w:val="en-GB"/>
              </w:rPr>
              <w:t>&amp; Diets 2014)</w:t>
            </w:r>
          </w:p>
          <w:p w14:paraId="38DBAAC2" w14:textId="3B2979D6" w:rsidR="00F86CC6" w:rsidRPr="002A0D33" w:rsidRDefault="00F86CC6" w:rsidP="006B327D">
            <w:pPr>
              <w:spacing w:line="360" w:lineRule="auto"/>
              <w:jc w:val="both"/>
              <w:rPr>
                <w:rFonts w:cstheme="minorHAnsi"/>
                <w:color w:val="000000"/>
                <w:shd w:val="clear" w:color="auto" w:fill="FFFFFF"/>
                <w:lang w:val="en-GB"/>
              </w:rPr>
            </w:pPr>
            <w:r>
              <w:rPr>
                <w:rFonts w:ascii="MinionPro-Regular" w:hAnsi="MinionPro-Regular" w:cs="MinionPro-Regular"/>
                <w:color w:val="000000"/>
                <w:sz w:val="20"/>
                <w:szCs w:val="20"/>
                <w:shd w:val="clear" w:color="auto" w:fill="FFFFFF"/>
                <w:lang w:val="en-GB"/>
              </w:rPr>
              <w:t>1/b=0.075</w:t>
            </w:r>
          </w:p>
        </w:tc>
        <w:tc>
          <w:tcPr>
            <w:tcW w:w="2674" w:type="dxa"/>
          </w:tcPr>
          <w:p w14:paraId="6D215BD4" w14:textId="6B89A756" w:rsidR="002A0D33" w:rsidRDefault="00662185" w:rsidP="002229DE">
            <w:pPr>
              <w:spacing w:line="360" w:lineRule="auto"/>
              <w:jc w:val="both"/>
              <w:rPr>
                <w:rFonts w:cstheme="minorHAnsi"/>
                <w:color w:val="000000"/>
                <w:shd w:val="clear" w:color="auto" w:fill="FFFFFF"/>
              </w:rPr>
            </w:pPr>
            <w:r>
              <w:rPr>
                <w:rFonts w:cstheme="minorHAnsi"/>
                <w:color w:val="000000"/>
                <w:shd w:val="clear" w:color="auto" w:fill="FFFFFF"/>
              </w:rPr>
              <w:fldChar w:fldCharType="begin"/>
            </w:r>
            <w:r>
              <w:rPr>
                <w:rFonts w:cstheme="minorHAnsi"/>
                <w:color w:val="000000"/>
                <w:shd w:val="clear" w:color="auto" w:fill="FFFFFF"/>
              </w:rPr>
              <w:instrText xml:space="preserve"> ADDIN ZOTERO_ITEM CSL_CITATION {"citationID":"QcSV2haV","properties":{"formattedCitation":"(Kierulff {\\i{}et al.} 2012)","plainCitation":"(Kierulff et al. 2012)","noteIndex":0},"citationItems":[{"id":2597,"uris":["http://zotero.org/users/local/4pKBLVUj/items/X9ZF6TWP"],"itemData":{"id":2597,"type":"article-journal","abstract":"In 1960, the Golden lion tamarin Leontopithecus rosalia was almost extinct in the wild and the captive population, with poor reproduction and survival, was not well established. In the 1970s, after many improvements, the captive population began to grow and the Poço das Antas Biological Reserve was created to protect the species. In the 1980s, long-term research was begun on the demography and socio-ecology of the Golden lion tamarins, along with community environmental education and a reintroduction programme of captive-born animals (initially in the reserve, later in neighbouring private forests). About 30 zoos contributed the 146 captive-born reintroduced tamarins, and provided information on social behaviour, nutrition and health that was critical to developing reintroduction strategies. In 1994, threatened groups isolated in small fragments were rescued and translocated to a protected forest. Both programmes have been successful as measured by survival and reproduction after release, and both techniques have established growing populations. Although new threats (introduction of exotic primates) continue to challenge our efforts to preserve the species, there is no doubt of the success of almost 30 years of the Golden Lion Tamarin Conservation Programme.","container-title":"International Zoo Yearbook","DOI":"10.1111/j.1748-1090.2012.00170.x","ISSN":"0074-9664","issue":"1","journalAbbreviation":"International Zoo Yearbook","note":"number: 1\npublisher: John Wiley &amp; Sons, Ltd","page":"36-45","title":"The Golden lion tamarin Leontopithecus rosalia: a conservation success story","volume":"46","author":[{"family":"Kierulff","given":"M. C. M."},{"family":"Ruiz-Miranda","given":"C. R."},{"family":"Oliveira","given":"P. Procópio","non-dropping-particle":"de"},{"family":"Beck","given":"B. B."},{"family":"Martins","given":"A."},{"family":"Dietz","given":"J. M."},{"family":"Rambaldi","given":"D. M."},{"family":"Baker","given":"A. J."}],"issued":{"date-parts":[["2012",1,1]]}}}],"schema":"https://github.com/citation-style-language/schema/raw/master/csl-citation.json"} </w:instrText>
            </w:r>
            <w:r>
              <w:rPr>
                <w:rFonts w:cstheme="minorHAnsi"/>
                <w:color w:val="000000"/>
                <w:shd w:val="clear" w:color="auto" w:fill="FFFFFF"/>
              </w:rPr>
              <w:fldChar w:fldCharType="separate"/>
            </w:r>
            <w:r w:rsidRPr="00662185">
              <w:rPr>
                <w:rFonts w:ascii="Calibri" w:hAnsi="Calibri" w:cs="Calibri"/>
                <w:szCs w:val="24"/>
              </w:rPr>
              <w:t xml:space="preserve">(Kierulff </w:t>
            </w:r>
            <w:r w:rsidRPr="00662185">
              <w:rPr>
                <w:rFonts w:ascii="Calibri" w:hAnsi="Calibri" w:cs="Calibri"/>
                <w:i/>
                <w:iCs/>
                <w:szCs w:val="24"/>
              </w:rPr>
              <w:t>et al.</w:t>
            </w:r>
            <w:r w:rsidRPr="00662185">
              <w:rPr>
                <w:rFonts w:ascii="Calibri" w:hAnsi="Calibri" w:cs="Calibri"/>
                <w:szCs w:val="24"/>
              </w:rPr>
              <w:t xml:space="preserve"> 2012)</w:t>
            </w:r>
            <w:r>
              <w:rPr>
                <w:rFonts w:cstheme="minorHAnsi"/>
                <w:color w:val="000000"/>
                <w:shd w:val="clear" w:color="auto" w:fill="FFFFFF"/>
              </w:rPr>
              <w:fldChar w:fldCharType="end"/>
            </w:r>
          </w:p>
          <w:p w14:paraId="4F8C8CFD" w14:textId="77777777" w:rsidR="002A0D33" w:rsidRDefault="002A0D33" w:rsidP="002229DE">
            <w:pPr>
              <w:spacing w:line="360" w:lineRule="auto"/>
              <w:jc w:val="both"/>
              <w:rPr>
                <w:rFonts w:cstheme="minorHAnsi"/>
                <w:color w:val="000000"/>
                <w:shd w:val="clear" w:color="auto" w:fill="FFFFFF"/>
              </w:rPr>
            </w:pPr>
          </w:p>
          <w:p w14:paraId="3586D4CA" w14:textId="77777777" w:rsidR="002A0D33" w:rsidRDefault="002A0D33" w:rsidP="002229DE">
            <w:pPr>
              <w:spacing w:line="360" w:lineRule="auto"/>
              <w:jc w:val="both"/>
              <w:rPr>
                <w:rFonts w:cstheme="minorHAnsi"/>
                <w:color w:val="000000"/>
                <w:shd w:val="clear" w:color="auto" w:fill="FFFFFF"/>
              </w:rPr>
            </w:pPr>
          </w:p>
          <w:p w14:paraId="1C2A855C" w14:textId="77777777" w:rsidR="002A0D33" w:rsidRDefault="002A0D33" w:rsidP="002229DE">
            <w:pPr>
              <w:spacing w:line="360" w:lineRule="auto"/>
              <w:jc w:val="both"/>
              <w:rPr>
                <w:rFonts w:cstheme="minorHAnsi"/>
                <w:color w:val="000000"/>
                <w:shd w:val="clear" w:color="auto" w:fill="FFFFFF"/>
              </w:rPr>
            </w:pPr>
          </w:p>
          <w:p w14:paraId="58B3C52A" w14:textId="109E18CF" w:rsidR="002A0D33" w:rsidRDefault="002A0D33" w:rsidP="002229DE">
            <w:pPr>
              <w:spacing w:line="360" w:lineRule="auto"/>
              <w:jc w:val="both"/>
              <w:rPr>
                <w:rFonts w:cstheme="minorHAnsi"/>
                <w:color w:val="000000"/>
                <w:shd w:val="clear" w:color="auto" w:fill="FFFFFF"/>
              </w:rPr>
            </w:pPr>
          </w:p>
        </w:tc>
      </w:tr>
      <w:tr w:rsidR="00DC1E1E" w14:paraId="6678F9B3" w14:textId="77777777" w:rsidTr="00E90C0A">
        <w:tc>
          <w:tcPr>
            <w:tcW w:w="3146" w:type="dxa"/>
          </w:tcPr>
          <w:p w14:paraId="34347905" w14:textId="275C06FF" w:rsidR="00DC1E1E" w:rsidRDefault="00DC1E1E" w:rsidP="002229DE">
            <w:pPr>
              <w:spacing w:line="360" w:lineRule="auto"/>
              <w:jc w:val="both"/>
              <w:rPr>
                <w:rFonts w:cstheme="minorHAnsi"/>
                <w:color w:val="000000"/>
                <w:shd w:val="clear" w:color="auto" w:fill="FFFFFF"/>
              </w:rPr>
            </w:pPr>
            <w:r>
              <w:rPr>
                <w:rFonts w:cstheme="minorHAnsi"/>
                <w:color w:val="000000"/>
                <w:shd w:val="clear" w:color="auto" w:fill="FFFFFF"/>
              </w:rPr>
              <w:t>Home range</w:t>
            </w:r>
          </w:p>
        </w:tc>
        <w:tc>
          <w:tcPr>
            <w:tcW w:w="3242" w:type="dxa"/>
          </w:tcPr>
          <w:p w14:paraId="1A603657" w14:textId="6F031E34" w:rsidR="00DC1E1E" w:rsidRDefault="00B21DE9" w:rsidP="006B327D">
            <w:pPr>
              <w:spacing w:line="360" w:lineRule="auto"/>
              <w:jc w:val="both"/>
              <w:rPr>
                <w:rFonts w:cstheme="minorHAnsi"/>
                <w:color w:val="000000"/>
                <w:shd w:val="clear" w:color="auto" w:fill="FFFFFF"/>
              </w:rPr>
            </w:pPr>
            <w:r w:rsidRPr="008A3E9F">
              <w:rPr>
                <w:rFonts w:cstheme="minorHAnsi"/>
                <w:color w:val="000000"/>
                <w:highlight w:val="yellow"/>
                <w:shd w:val="clear" w:color="auto" w:fill="FFFFFF"/>
              </w:rPr>
              <w:t xml:space="preserve">Mean: </w:t>
            </w:r>
            <w:r w:rsidR="00DC1E1E" w:rsidRPr="008A3E9F">
              <w:rPr>
                <w:rFonts w:cstheme="minorHAnsi"/>
                <w:color w:val="000000"/>
                <w:highlight w:val="yellow"/>
                <w:shd w:val="clear" w:color="auto" w:fill="FFFFFF"/>
              </w:rPr>
              <w:t>45</w:t>
            </w:r>
            <w:r w:rsidRPr="008A3E9F">
              <w:rPr>
                <w:rFonts w:cstheme="minorHAnsi"/>
                <w:color w:val="000000"/>
                <w:highlight w:val="yellow"/>
                <w:shd w:val="clear" w:color="auto" w:fill="FFFFFF"/>
              </w:rPr>
              <w:t>.2</w:t>
            </w:r>
            <w:r w:rsidR="00DC1E1E" w:rsidRPr="008A3E9F">
              <w:rPr>
                <w:rFonts w:cstheme="minorHAnsi"/>
                <w:color w:val="000000"/>
                <w:highlight w:val="yellow"/>
                <w:shd w:val="clear" w:color="auto" w:fill="FFFFFF"/>
              </w:rPr>
              <w:t xml:space="preserve"> ha</w:t>
            </w:r>
          </w:p>
          <w:p w14:paraId="27888E76" w14:textId="77777777" w:rsidR="00B21DE9" w:rsidRDefault="00B21DE9" w:rsidP="006B327D">
            <w:pPr>
              <w:spacing w:line="360" w:lineRule="auto"/>
              <w:jc w:val="both"/>
              <w:rPr>
                <w:rFonts w:cstheme="minorHAnsi"/>
                <w:i/>
                <w:iCs/>
                <w:color w:val="000000"/>
                <w:shd w:val="clear" w:color="auto" w:fill="FFFFFF"/>
              </w:rPr>
            </w:pPr>
            <w:r>
              <w:rPr>
                <w:rFonts w:cstheme="minorHAnsi"/>
                <w:color w:val="000000"/>
                <w:shd w:val="clear" w:color="auto" w:fill="FFFFFF"/>
              </w:rPr>
              <w:t>Range: 21.3 to 73ha</w:t>
            </w:r>
            <w:r w:rsidRPr="006B327D">
              <w:rPr>
                <w:rFonts w:cstheme="minorHAnsi"/>
                <w:i/>
                <w:iCs/>
                <w:color w:val="000000"/>
                <w:shd w:val="clear" w:color="auto" w:fill="FFFFFF"/>
              </w:rPr>
              <w:t xml:space="preserve"> </w:t>
            </w:r>
          </w:p>
          <w:p w14:paraId="5C138B48" w14:textId="58DB3DCD" w:rsidR="00B21DE9" w:rsidRDefault="00B21DE9" w:rsidP="006B327D">
            <w:pPr>
              <w:spacing w:line="360" w:lineRule="auto"/>
              <w:jc w:val="both"/>
              <w:rPr>
                <w:rFonts w:cstheme="minorHAnsi"/>
                <w:color w:val="000000"/>
                <w:shd w:val="clear" w:color="auto" w:fill="FFFFFF"/>
              </w:rPr>
            </w:pPr>
          </w:p>
        </w:tc>
        <w:tc>
          <w:tcPr>
            <w:tcW w:w="2674" w:type="dxa"/>
          </w:tcPr>
          <w:p w14:paraId="74D33A85" w14:textId="13458B95" w:rsidR="00DC1E1E" w:rsidRPr="006B327D" w:rsidRDefault="00662185" w:rsidP="002229DE">
            <w:pPr>
              <w:spacing w:line="360" w:lineRule="auto"/>
              <w:jc w:val="both"/>
              <w:rPr>
                <w:rFonts w:cstheme="minorHAnsi"/>
                <w:color w:val="000000"/>
                <w:shd w:val="clear" w:color="auto" w:fill="FFFFFF"/>
              </w:rPr>
            </w:pPr>
            <w:r>
              <w:rPr>
                <w:rFonts w:cstheme="minorHAnsi"/>
                <w:color w:val="000000"/>
                <w:shd w:val="clear" w:color="auto" w:fill="FFFFFF"/>
              </w:rPr>
              <w:fldChar w:fldCharType="begin"/>
            </w:r>
            <w:r>
              <w:rPr>
                <w:rFonts w:cstheme="minorHAnsi"/>
                <w:color w:val="000000"/>
                <w:shd w:val="clear" w:color="auto" w:fill="FFFFFF"/>
              </w:rPr>
              <w:instrText xml:space="preserve"> ADDIN ZOTERO_ITEM CSL_CITATION {"citationID":"CTPD9Xqf","properties":{"formattedCitation":"(Dietz {\\i{}et al.} 1997)","plainCitation":"(Dietz et al. 1997)","noteIndex":0},"citationItems":[{"id":2560,"uris":["http://zotero.org/users/local/4pKBLVUj/items/9D95GKC9"],"itemData":{"id":2560,"type":"article-journal","abstract":"Abstract In this paper we describe the use of space and feeding ecology of seven groups of golden lion tamarins observed for a total of 2,164 hr in Poço das Antas Reserve, Rio de Janeiro, Brazil. Relative to habitat availability in the home ranges of these groups, lion tamarins spent more time than expected in relatively undisturbed swamp forests and less time than expected in more degraded hillside and pasture habitats. Home range area was correlated with group biomass but not group size. Golden lion tamarins fed primarily on fruits and small animal prey, but relied heavily on floral nectar during seasonal periods of relatively low fruit availability. Compared to other New World monkeys, lion tamarins used larger home range areas and exhibited longer daily path lengths than would be predicted by group biomass alone. We suggest that this pattern of foraging and use of space may be explained by the relatively greater availability of cryptic prey and their microhabitats in forests that are flooded and/or have closed canopies than in forests that are in earlier stages of succession where prey may be more susceptible to desiccation during the dry season. Am. J. Primatol. 41:289?305, 1997. ? 1997 Wiley-Liss, Inc.","container-title":"American Journal of Primatology","DOI":"10.1002/(SICI)1098-2345(1997)41:4&lt;289::AID-AJP2&gt;3.0.CO;2-T","ISSN":"0275-2565","issue":"4","journalAbbreviation":"American Journal of Primatology","note":"number: 4\npublisher: John Wiley &amp; Sons, Ltd","page":"289-305","title":"Foraging ecology and use of space in wild golden lion tamarins (Leontopithecus rosalia)","volume":"41","author":[{"family":"Dietz","given":"James M."},{"family":"Peres","given":"Carlos A."},{"family":"Pinder","given":"Laurenz"}],"issued":{"date-parts":[["1997",1,1]]}}}],"schema":"https://github.com/citation-style-language/schema/raw/master/csl-citation.json"} </w:instrText>
            </w:r>
            <w:r>
              <w:rPr>
                <w:rFonts w:cstheme="minorHAnsi"/>
                <w:color w:val="000000"/>
                <w:shd w:val="clear" w:color="auto" w:fill="FFFFFF"/>
              </w:rPr>
              <w:fldChar w:fldCharType="separate"/>
            </w:r>
            <w:r w:rsidRPr="00662185">
              <w:rPr>
                <w:rFonts w:ascii="Calibri" w:hAnsi="Calibri" w:cs="Calibri"/>
                <w:szCs w:val="24"/>
              </w:rPr>
              <w:t xml:space="preserve">(Dietz </w:t>
            </w:r>
            <w:r w:rsidRPr="00662185">
              <w:rPr>
                <w:rFonts w:ascii="Calibri" w:hAnsi="Calibri" w:cs="Calibri"/>
                <w:i/>
                <w:iCs/>
                <w:szCs w:val="24"/>
              </w:rPr>
              <w:t>et al.</w:t>
            </w:r>
            <w:r w:rsidRPr="00662185">
              <w:rPr>
                <w:rFonts w:ascii="Calibri" w:hAnsi="Calibri" w:cs="Calibri"/>
                <w:szCs w:val="24"/>
              </w:rPr>
              <w:t xml:space="preserve"> 1997)</w:t>
            </w:r>
            <w:r>
              <w:rPr>
                <w:rFonts w:cstheme="minorHAnsi"/>
                <w:color w:val="000000"/>
                <w:shd w:val="clear" w:color="auto" w:fill="FFFFFF"/>
              </w:rPr>
              <w:fldChar w:fldCharType="end"/>
            </w:r>
          </w:p>
        </w:tc>
      </w:tr>
      <w:tr w:rsidR="00E90C0A" w14:paraId="45063CB4" w14:textId="039FD2B9" w:rsidTr="00E90C0A">
        <w:tc>
          <w:tcPr>
            <w:tcW w:w="3146" w:type="dxa"/>
          </w:tcPr>
          <w:p w14:paraId="5ADA39A3" w14:textId="5AC6E9A4" w:rsidR="00E90C0A" w:rsidRDefault="00DC1E1E" w:rsidP="002229DE">
            <w:pPr>
              <w:spacing w:line="360" w:lineRule="auto"/>
              <w:jc w:val="both"/>
              <w:rPr>
                <w:rFonts w:cstheme="minorHAnsi"/>
                <w:color w:val="000000"/>
                <w:shd w:val="clear" w:color="auto" w:fill="FFFFFF"/>
              </w:rPr>
            </w:pPr>
            <w:r>
              <w:rPr>
                <w:rFonts w:cstheme="minorHAnsi"/>
                <w:color w:val="000000"/>
                <w:shd w:val="clear" w:color="auto" w:fill="FFFFFF"/>
              </w:rPr>
              <w:t>E</w:t>
            </w:r>
            <w:r w:rsidR="00E90C0A">
              <w:rPr>
                <w:rFonts w:cstheme="minorHAnsi"/>
                <w:color w:val="000000"/>
                <w:shd w:val="clear" w:color="auto" w:fill="FFFFFF"/>
              </w:rPr>
              <w:t xml:space="preserve">migration probability </w:t>
            </w:r>
          </w:p>
        </w:tc>
        <w:tc>
          <w:tcPr>
            <w:tcW w:w="3242" w:type="dxa"/>
          </w:tcPr>
          <w:p w14:paraId="00E20EB7"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Density-independent </w:t>
            </w:r>
          </w:p>
          <w:p w14:paraId="3F617826" w14:textId="5875FC5F" w:rsidR="00E90C0A" w:rsidRDefault="00DC1E1E" w:rsidP="002229DE">
            <w:pPr>
              <w:spacing w:line="360" w:lineRule="auto"/>
              <w:jc w:val="both"/>
              <w:rPr>
                <w:rFonts w:cstheme="minorHAnsi"/>
                <w:color w:val="000000"/>
                <w:shd w:val="clear" w:color="auto" w:fill="FFFFFF"/>
              </w:rPr>
            </w:pPr>
            <w:r>
              <w:rPr>
                <w:rFonts w:cstheme="minorHAnsi"/>
                <w:color w:val="000000"/>
                <w:shd w:val="clear" w:color="auto" w:fill="FFFFFF"/>
              </w:rPr>
              <w:t>D=</w:t>
            </w:r>
            <w:r w:rsidR="004760AD">
              <w:rPr>
                <w:rFonts w:cstheme="minorHAnsi"/>
                <w:color w:val="000000"/>
                <w:shd w:val="clear" w:color="auto" w:fill="FFFFFF"/>
              </w:rPr>
              <w:t>0.</w:t>
            </w:r>
            <w:r w:rsidR="008A3E9F">
              <w:rPr>
                <w:rFonts w:cstheme="minorHAnsi"/>
                <w:color w:val="000000"/>
                <w:shd w:val="clear" w:color="auto" w:fill="FFFFFF"/>
              </w:rPr>
              <w:t>0</w:t>
            </w:r>
            <w:r w:rsidR="00D15013">
              <w:rPr>
                <w:rFonts w:cstheme="minorHAnsi"/>
                <w:color w:val="000000"/>
                <w:shd w:val="clear" w:color="auto" w:fill="FFFFFF"/>
              </w:rPr>
              <w:t>5</w:t>
            </w:r>
          </w:p>
          <w:p w14:paraId="1228DF2B" w14:textId="24094905" w:rsidR="00DC1E1E" w:rsidRDefault="00DC1E1E" w:rsidP="002229DE">
            <w:pPr>
              <w:spacing w:line="360" w:lineRule="auto"/>
              <w:jc w:val="both"/>
              <w:rPr>
                <w:rFonts w:cstheme="minorHAnsi"/>
                <w:color w:val="000000"/>
                <w:shd w:val="clear" w:color="auto" w:fill="FFFFFF"/>
              </w:rPr>
            </w:pPr>
            <w:r>
              <w:rPr>
                <w:rFonts w:cstheme="minorHAnsi"/>
                <w:color w:val="000000"/>
                <w:shd w:val="clear" w:color="auto" w:fill="FFFFFF"/>
              </w:rPr>
              <w:t xml:space="preserve">Distance: </w:t>
            </w:r>
            <w:r w:rsidR="00662185">
              <w:rPr>
                <w:rFonts w:cstheme="minorHAnsi"/>
                <w:color w:val="000000"/>
                <w:shd w:val="clear" w:color="auto" w:fill="FFFFFF"/>
              </w:rPr>
              <w:t>8 km</w:t>
            </w:r>
          </w:p>
        </w:tc>
        <w:tc>
          <w:tcPr>
            <w:tcW w:w="2674" w:type="dxa"/>
          </w:tcPr>
          <w:p w14:paraId="0DE28867" w14:textId="77777777" w:rsidR="00E90C0A" w:rsidRDefault="00DC1E1E" w:rsidP="002229DE">
            <w:pPr>
              <w:spacing w:line="360" w:lineRule="auto"/>
              <w:jc w:val="both"/>
              <w:rPr>
                <w:rFonts w:cstheme="minorHAnsi"/>
                <w:color w:val="000000"/>
                <w:shd w:val="clear" w:color="auto" w:fill="FFFFFF"/>
              </w:rPr>
            </w:pPr>
            <w:r>
              <w:rPr>
                <w:rFonts w:cstheme="minorHAnsi"/>
                <w:color w:val="000000"/>
                <w:shd w:val="clear" w:color="auto" w:fill="FFFFFF"/>
              </w:rPr>
              <w:t xml:space="preserve">Different strategies by males and females but not sex-biased </w:t>
            </w:r>
            <w:r w:rsidR="00662185">
              <w:rPr>
                <w:rFonts w:cstheme="minorHAnsi"/>
                <w:color w:val="000000"/>
                <w:shd w:val="clear" w:color="auto" w:fill="FFFFFF"/>
              </w:rPr>
              <w:fldChar w:fldCharType="begin"/>
            </w:r>
            <w:r w:rsidR="00662185">
              <w:rPr>
                <w:rFonts w:cstheme="minorHAnsi"/>
                <w:color w:val="000000"/>
                <w:shd w:val="clear" w:color="auto" w:fill="FFFFFF"/>
              </w:rPr>
              <w:instrText xml:space="preserve"> ADDIN ZOTERO_ITEM CSL_CITATION {"citationID":"e0hc3sUM","properties":{"formattedCitation":"(Romano {\\i{}et al.} 2019)","plainCitation":"(Romano et al. 2019)","noteIndex":0},"citationItems":[{"id":2594,"uris":["http://zotero.org/users/local/4pKBLVUj/items/LTU75ZA7"],"itemData":{"id":2594,"type":"article-journal","abstract":"Abstract The study of the social drivers of animal dispersal is key to understanding the evolution of social systems. Among the social drivers of natal emigration, the conspecific attraction, aggressive eviction, and reduced social integration hypotheses predict that sexually mature individuals who receive more aggressive behavior and are engaged in less affiliative interactions are more likely to disperse. Few reports have explored these proximate factors affecting emigration in cooperatively breeding species, particularly of Neotropical primates. In this study, we investigated the dispersal patterns and tested the social drivers of natal emigration in the golden lion tamarin (Leontopithecus rosalia) ? an endangered species inhabiting Atlantic rainforests fragments in Brazil. We used behavioral and demographic data collected during 7 years from 68 groups of tamarins inhabiting 20 forest fragments. Our analyses from the 160 dispersing individuals showed that dispersal success is higher for males and for those engaged in parallel dispersal, but that males and females use different strategies to enhance their dispersal success, males immigrate into established groups while females form new groups. We did not find high levels of agonistic behavior among group members before natal emigration. Instead we found that conspecific attraction drives natal emigration in both sexes, while additionally the low level of affiliative interactions within the natal group triggers male emigration. We discuss natal emigration in the broader perspective of the cooperative breeding system and the implications of these findings for the conservation of the species.","container-title":"American Journal of Primatology","DOI":"10.1002/ajp.22959","ISSN":"0275-2565","issue":"3","journalAbbreviation":"American Journal of Primatology","note":"number: 3\npublisher: John Wiley &amp; Sons, Ltd","page":"e22959","title":"Unraveling the dispersal patterns and the social drivers of natal emigration of a cooperative breeding mammal, the golden lion tamarin","volume":"81","author":[{"family":"Romano","given":"Valéria"},{"family":"Martins","given":"Andreia F."},{"family":"Ruiz-Miranda","given":"Carlos R."}],"issued":{"date-parts":[["2019",3,1]]}}}],"schema":"https://github.com/citation-style-language/schema/raw/master/csl-citation.json"} </w:instrText>
            </w:r>
            <w:r w:rsidR="00662185">
              <w:rPr>
                <w:rFonts w:cstheme="minorHAnsi"/>
                <w:color w:val="000000"/>
                <w:shd w:val="clear" w:color="auto" w:fill="FFFFFF"/>
              </w:rPr>
              <w:fldChar w:fldCharType="separate"/>
            </w:r>
            <w:r w:rsidR="00662185" w:rsidRPr="00662185">
              <w:rPr>
                <w:rFonts w:ascii="Calibri" w:hAnsi="Calibri" w:cs="Calibri"/>
                <w:szCs w:val="24"/>
              </w:rPr>
              <w:t xml:space="preserve">(Romano </w:t>
            </w:r>
            <w:r w:rsidR="00662185" w:rsidRPr="00662185">
              <w:rPr>
                <w:rFonts w:ascii="Calibri" w:hAnsi="Calibri" w:cs="Calibri"/>
                <w:i/>
                <w:iCs/>
                <w:szCs w:val="24"/>
              </w:rPr>
              <w:t>et al.</w:t>
            </w:r>
            <w:r w:rsidR="00662185" w:rsidRPr="00662185">
              <w:rPr>
                <w:rFonts w:ascii="Calibri" w:hAnsi="Calibri" w:cs="Calibri"/>
                <w:szCs w:val="24"/>
              </w:rPr>
              <w:t xml:space="preserve"> 2019)</w:t>
            </w:r>
            <w:r w:rsidR="00662185">
              <w:rPr>
                <w:rFonts w:cstheme="minorHAnsi"/>
                <w:color w:val="000000"/>
                <w:shd w:val="clear" w:color="auto" w:fill="FFFFFF"/>
              </w:rPr>
              <w:fldChar w:fldCharType="end"/>
            </w:r>
          </w:p>
          <w:p w14:paraId="2563BD5A" w14:textId="41359352" w:rsidR="00662185" w:rsidRDefault="00662185" w:rsidP="002229DE">
            <w:pPr>
              <w:spacing w:line="360" w:lineRule="auto"/>
              <w:jc w:val="both"/>
              <w:rPr>
                <w:rFonts w:cstheme="minorHAnsi"/>
                <w:color w:val="000000"/>
                <w:shd w:val="clear" w:color="auto" w:fill="FFFFFF"/>
              </w:rPr>
            </w:pPr>
            <w:r w:rsidRPr="00662185">
              <w:rPr>
                <w:rFonts w:cstheme="minorHAnsi"/>
                <w:color w:val="000000"/>
                <w:shd w:val="clear" w:color="auto" w:fill="FFFFFF"/>
                <w:lang w:val="fr-FR"/>
              </w:rPr>
              <w:t>Disp d</w:t>
            </w:r>
            <w:r>
              <w:rPr>
                <w:rFonts w:cstheme="minorHAnsi"/>
                <w:color w:val="000000"/>
                <w:shd w:val="clear" w:color="auto" w:fill="FFFFFF"/>
                <w:lang w:val="fr-FR"/>
              </w:rPr>
              <w:t>i</w:t>
            </w:r>
            <w:r w:rsidRPr="00662185">
              <w:rPr>
                <w:rFonts w:cstheme="minorHAnsi"/>
                <w:color w:val="000000"/>
                <w:shd w:val="clear" w:color="auto" w:fill="FFFFFF"/>
                <w:lang w:val="fr-FR"/>
              </w:rPr>
              <w:t xml:space="preserve">stance: </w:t>
            </w:r>
            <w:r>
              <w:rPr>
                <w:rFonts w:cstheme="minorHAnsi"/>
                <w:color w:val="000000"/>
                <w:shd w:val="clear" w:color="auto" w:fill="FFFFFF"/>
              </w:rPr>
              <w:fldChar w:fldCharType="begin"/>
            </w:r>
            <w:r w:rsidRPr="00662185">
              <w:rPr>
                <w:rFonts w:cstheme="minorHAnsi"/>
                <w:color w:val="000000"/>
                <w:shd w:val="clear" w:color="auto" w:fill="FFFFFF"/>
                <w:lang w:val="fr-FR"/>
              </w:rPr>
              <w:instrText xml:space="preserve"> ADDIN ZOTERO_ITEM CSL_CITATION {"citationID":"613DBNFl","properties":{"formattedCitation":"(Moraes {\\i{}et al.} 2018)","plainCitation":"(Moraes et al. 2018)","noteIndex":0},"citationItems":[{"id":2756,"uris":["http://zotero.org/users/local/4pKBLVUj/items/IK5P273M"],"itemData":{"id":2756,"type":"article-journal","abstract":"Habitat fragmentation threatens tropical rainforests, which can significantly hinder dispersal in species such as arboreal primates. For conservation actions to be effective there must be an understanding of how landscape structure and biological traits shape dispersal. We assessed the effects of landscape, sex and population management (reintroductions and translocations) on gene flow of Leontopithecus rosalia, an endangered arboreal primate living in highly fragmented forests of Brazil. We genotyped 201 individuals using 14 microsatellite loci to answer three questions: (1) How far does L. rosalia disperse? (2) Is dispersal sex-biased? (3) What are the relative contributions of population management, distance, roads and landscape resistance to genetic kinship? We hypothesized that (1) gene flow decrease between more distant sites; (2) males disperse more than females; and (3) management and land-cover resistance (i.e. landscape resistance) are the variables that most influence genetic kinship. We found positive spatial population-structure up to 8 km. The spatial structure was similar between females and males suggesting that they equally contribute to gene flow. Management and landscape resistance best explained genetic kinship, showing that different land-cover types affect the dispersal at different degrees of landscape permeability. We advocate that maintaining more permeable landscapes is essential to ensure dispersal and gene flow of arboreal mammals. Conservation measures in tropical rainforests must take into account not only the habitat amount, but also the degree at which each land use – roads, urban areas, agriculture, pasture, isolated trees, and stepping stones – facilitates or impedes the species dispersal.","container-title":"Biological Conservation","DOI":"10.1016/j.biocon.2018.05.023","ISSN":"0006-3207","journalAbbreviation":"Biological Conservation","page":"178-187","title":"Landscape resistance influences effective dispersal of endangered golden lion tamarins within the Atlantic Forest","volume":"224","author":[{"family":"Moraes","given":"Andreia Magro"},{"family":"Ruiz-Miranda","given":"Carlos R."},{"family":"Galetti Jr.","given":"Pedro M."},{"family":"Niebuhr","given":"Bernardo Brandão"},{"family":"Alexandre","given":"Brenda R."},{"family":"Muylaert","given":"Renata L."},{"family":"Grativol","given":"Adriana D."},{"family":"Ribeiro","given":"John W."},{"family":"Ferreira","given":"Arystene N."},{"family":"Ribeiro","given":"Milton Cezar"}],"issued":{"date-parts":[["2018",8,1]]}}}],"schema":"https://github.com/citation-style-language/schema/raw/master/csl-citation.json"} </w:instrText>
            </w:r>
            <w:r>
              <w:rPr>
                <w:rFonts w:cstheme="minorHAnsi"/>
                <w:color w:val="000000"/>
                <w:shd w:val="clear" w:color="auto" w:fill="FFFFFF"/>
              </w:rPr>
              <w:fldChar w:fldCharType="separate"/>
            </w:r>
            <w:r w:rsidRPr="00662185">
              <w:rPr>
                <w:rFonts w:ascii="Calibri" w:hAnsi="Calibri" w:cs="Calibri"/>
                <w:szCs w:val="24"/>
                <w:lang w:val="fr-FR"/>
              </w:rPr>
              <w:t xml:space="preserve">(Moraes </w:t>
            </w:r>
            <w:r w:rsidRPr="00662185">
              <w:rPr>
                <w:rFonts w:ascii="Calibri" w:hAnsi="Calibri" w:cs="Calibri"/>
                <w:i/>
                <w:iCs/>
                <w:szCs w:val="24"/>
                <w:lang w:val="fr-FR"/>
              </w:rPr>
              <w:t>et al.</w:t>
            </w:r>
            <w:r w:rsidRPr="00662185">
              <w:rPr>
                <w:rFonts w:ascii="Calibri" w:hAnsi="Calibri" w:cs="Calibri"/>
                <w:szCs w:val="24"/>
                <w:lang w:val="fr-FR"/>
              </w:rPr>
              <w:t xml:space="preserve"> 20</w:t>
            </w:r>
            <w:r w:rsidRPr="00662185">
              <w:rPr>
                <w:rFonts w:ascii="Calibri" w:hAnsi="Calibri" w:cs="Calibri"/>
                <w:szCs w:val="24"/>
                <w:lang w:val="en-GB"/>
              </w:rPr>
              <w:t>1</w:t>
            </w:r>
            <w:r w:rsidRPr="00662185">
              <w:rPr>
                <w:rFonts w:ascii="Calibri" w:hAnsi="Calibri" w:cs="Calibri"/>
                <w:szCs w:val="24"/>
              </w:rPr>
              <w:t>8)</w:t>
            </w:r>
            <w:r>
              <w:rPr>
                <w:rFonts w:cstheme="minorHAnsi"/>
                <w:color w:val="000000"/>
                <w:shd w:val="clear" w:color="auto" w:fill="FFFFFF"/>
              </w:rPr>
              <w:fldChar w:fldCharType="end"/>
            </w:r>
          </w:p>
        </w:tc>
      </w:tr>
      <w:tr w:rsidR="00E90C0A" w14:paraId="4234B3D9" w14:textId="7E63FDBC" w:rsidTr="00E90C0A">
        <w:tc>
          <w:tcPr>
            <w:tcW w:w="3146" w:type="dxa"/>
          </w:tcPr>
          <w:p w14:paraId="1B539531"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Perceptual range </w:t>
            </w:r>
          </w:p>
        </w:tc>
        <w:tc>
          <w:tcPr>
            <w:tcW w:w="3242" w:type="dxa"/>
          </w:tcPr>
          <w:p w14:paraId="708F3D6F" w14:textId="55751849" w:rsidR="00E90C0A" w:rsidRDefault="003A599F" w:rsidP="002229DE">
            <w:pPr>
              <w:spacing w:line="360" w:lineRule="auto"/>
              <w:jc w:val="both"/>
              <w:rPr>
                <w:rFonts w:cstheme="minorHAnsi"/>
                <w:color w:val="000000"/>
                <w:shd w:val="clear" w:color="auto" w:fill="FFFFFF"/>
              </w:rPr>
            </w:pPr>
            <w:r>
              <w:rPr>
                <w:rFonts w:cstheme="minorHAnsi"/>
                <w:color w:val="000000"/>
                <w:shd w:val="clear" w:color="auto" w:fill="FFFFFF"/>
              </w:rPr>
              <w:t>100m</w:t>
            </w:r>
            <w:r w:rsidR="00E90C0A">
              <w:rPr>
                <w:rFonts w:cstheme="minorHAnsi"/>
                <w:color w:val="000000"/>
                <w:shd w:val="clear" w:color="auto" w:fill="FFFFFF"/>
              </w:rPr>
              <w:t xml:space="preserve"> </w:t>
            </w:r>
          </w:p>
        </w:tc>
        <w:tc>
          <w:tcPr>
            <w:tcW w:w="2674" w:type="dxa"/>
          </w:tcPr>
          <w:p w14:paraId="5D09FF8B" w14:textId="77777777" w:rsidR="00E90C0A" w:rsidRDefault="00E90C0A" w:rsidP="002229DE">
            <w:pPr>
              <w:spacing w:line="360" w:lineRule="auto"/>
              <w:jc w:val="both"/>
              <w:rPr>
                <w:rFonts w:cstheme="minorHAnsi"/>
                <w:color w:val="000000"/>
                <w:shd w:val="clear" w:color="auto" w:fill="FFFFFF"/>
              </w:rPr>
            </w:pPr>
          </w:p>
        </w:tc>
      </w:tr>
      <w:tr w:rsidR="00E90C0A" w14:paraId="508F1734" w14:textId="639D6736" w:rsidTr="00E90C0A">
        <w:tc>
          <w:tcPr>
            <w:tcW w:w="3146" w:type="dxa"/>
          </w:tcPr>
          <w:p w14:paraId="7AE474A7"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Directional persistence </w:t>
            </w:r>
          </w:p>
        </w:tc>
        <w:tc>
          <w:tcPr>
            <w:tcW w:w="3242" w:type="dxa"/>
          </w:tcPr>
          <w:p w14:paraId="295C2F4B"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5</w:t>
            </w:r>
          </w:p>
        </w:tc>
        <w:tc>
          <w:tcPr>
            <w:tcW w:w="2674" w:type="dxa"/>
          </w:tcPr>
          <w:p w14:paraId="288D7C27" w14:textId="77777777" w:rsidR="00E90C0A" w:rsidRDefault="00E90C0A" w:rsidP="002229DE">
            <w:pPr>
              <w:spacing w:line="360" w:lineRule="auto"/>
              <w:jc w:val="both"/>
              <w:rPr>
                <w:rFonts w:cstheme="minorHAnsi"/>
                <w:color w:val="000000"/>
                <w:shd w:val="clear" w:color="auto" w:fill="FFFFFF"/>
              </w:rPr>
            </w:pPr>
          </w:p>
        </w:tc>
      </w:tr>
      <w:tr w:rsidR="00E90C0A" w14:paraId="3ADD4AEF" w14:textId="56E0AF78" w:rsidTr="00E90C0A">
        <w:tc>
          <w:tcPr>
            <w:tcW w:w="3146" w:type="dxa"/>
          </w:tcPr>
          <w:p w14:paraId="1C7A0042"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Perceptual range method </w:t>
            </w:r>
          </w:p>
        </w:tc>
        <w:tc>
          <w:tcPr>
            <w:tcW w:w="3242" w:type="dxa"/>
          </w:tcPr>
          <w:p w14:paraId="0F6899B4"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1</w:t>
            </w:r>
          </w:p>
        </w:tc>
        <w:tc>
          <w:tcPr>
            <w:tcW w:w="2674" w:type="dxa"/>
          </w:tcPr>
          <w:p w14:paraId="04B87D7E" w14:textId="77777777" w:rsidR="00E90C0A" w:rsidRDefault="00E90C0A" w:rsidP="002229DE">
            <w:pPr>
              <w:spacing w:line="360" w:lineRule="auto"/>
              <w:jc w:val="both"/>
              <w:rPr>
                <w:rFonts w:cstheme="minorHAnsi"/>
                <w:color w:val="000000"/>
                <w:shd w:val="clear" w:color="auto" w:fill="FFFFFF"/>
              </w:rPr>
            </w:pPr>
          </w:p>
        </w:tc>
      </w:tr>
      <w:tr w:rsidR="00E90C0A" w14:paraId="1900DD79" w14:textId="34B2F7A8" w:rsidTr="00E90C0A">
        <w:tc>
          <w:tcPr>
            <w:tcW w:w="3146" w:type="dxa"/>
          </w:tcPr>
          <w:p w14:paraId="569083AC"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Memory size </w:t>
            </w:r>
          </w:p>
        </w:tc>
        <w:tc>
          <w:tcPr>
            <w:tcW w:w="3242" w:type="dxa"/>
          </w:tcPr>
          <w:p w14:paraId="011836F4"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12</w:t>
            </w:r>
          </w:p>
        </w:tc>
        <w:tc>
          <w:tcPr>
            <w:tcW w:w="2674" w:type="dxa"/>
          </w:tcPr>
          <w:p w14:paraId="50D3BA4D" w14:textId="77777777" w:rsidR="00E90C0A" w:rsidRDefault="00E90C0A" w:rsidP="002229DE">
            <w:pPr>
              <w:spacing w:line="360" w:lineRule="auto"/>
              <w:jc w:val="both"/>
              <w:rPr>
                <w:rFonts w:cstheme="minorHAnsi"/>
                <w:color w:val="000000"/>
                <w:shd w:val="clear" w:color="auto" w:fill="FFFFFF"/>
              </w:rPr>
            </w:pPr>
          </w:p>
        </w:tc>
      </w:tr>
      <w:tr w:rsidR="00E90C0A" w14:paraId="7FD0E5CC" w14:textId="659F06BE" w:rsidTr="00E90C0A">
        <w:tc>
          <w:tcPr>
            <w:tcW w:w="3146" w:type="dxa"/>
          </w:tcPr>
          <w:p w14:paraId="513D3297"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Goal type </w:t>
            </w:r>
          </w:p>
        </w:tc>
        <w:tc>
          <w:tcPr>
            <w:tcW w:w="3242" w:type="dxa"/>
          </w:tcPr>
          <w:p w14:paraId="33CAA2B6"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0 </w:t>
            </w:r>
          </w:p>
        </w:tc>
        <w:tc>
          <w:tcPr>
            <w:tcW w:w="2674" w:type="dxa"/>
          </w:tcPr>
          <w:p w14:paraId="20D2A102" w14:textId="77777777" w:rsidR="00E90C0A" w:rsidRDefault="00E90C0A" w:rsidP="002229DE">
            <w:pPr>
              <w:spacing w:line="360" w:lineRule="auto"/>
              <w:jc w:val="both"/>
              <w:rPr>
                <w:rFonts w:cstheme="minorHAnsi"/>
                <w:color w:val="000000"/>
                <w:shd w:val="clear" w:color="auto" w:fill="FFFFFF"/>
              </w:rPr>
            </w:pPr>
          </w:p>
        </w:tc>
      </w:tr>
      <w:tr w:rsidR="00E90C0A" w14:paraId="224B1EB7" w14:textId="4B77987A" w:rsidTr="00E90C0A">
        <w:tc>
          <w:tcPr>
            <w:tcW w:w="3146" w:type="dxa"/>
          </w:tcPr>
          <w:p w14:paraId="0C0CC078"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Step mortality </w:t>
            </w:r>
          </w:p>
        </w:tc>
        <w:tc>
          <w:tcPr>
            <w:tcW w:w="3242" w:type="dxa"/>
          </w:tcPr>
          <w:p w14:paraId="60406AB9"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Constant 0.0001</w:t>
            </w:r>
          </w:p>
        </w:tc>
        <w:tc>
          <w:tcPr>
            <w:tcW w:w="2674" w:type="dxa"/>
          </w:tcPr>
          <w:p w14:paraId="4621567D" w14:textId="77777777" w:rsidR="00E90C0A" w:rsidRDefault="00E90C0A" w:rsidP="002229DE">
            <w:pPr>
              <w:spacing w:line="360" w:lineRule="auto"/>
              <w:jc w:val="both"/>
              <w:rPr>
                <w:rFonts w:cstheme="minorHAnsi"/>
                <w:color w:val="000000"/>
                <w:shd w:val="clear" w:color="auto" w:fill="FFFFFF"/>
              </w:rPr>
            </w:pPr>
          </w:p>
        </w:tc>
      </w:tr>
      <w:tr w:rsidR="00E90C0A" w14:paraId="3C6E6EFE" w14:textId="07FFCEE8" w:rsidTr="00E90C0A">
        <w:tc>
          <w:tcPr>
            <w:tcW w:w="3146" w:type="dxa"/>
          </w:tcPr>
          <w:p w14:paraId="36E60E59" w14:textId="77777777" w:rsidR="00E90C0A" w:rsidRDefault="00E90C0A" w:rsidP="002229DE">
            <w:pPr>
              <w:spacing w:line="360" w:lineRule="auto"/>
              <w:jc w:val="both"/>
              <w:rPr>
                <w:rFonts w:cstheme="minorHAnsi"/>
                <w:color w:val="000000"/>
                <w:shd w:val="clear" w:color="auto" w:fill="FFFFFF"/>
              </w:rPr>
            </w:pPr>
            <w:r>
              <w:rPr>
                <w:rFonts w:cstheme="minorHAnsi"/>
                <w:color w:val="000000"/>
                <w:shd w:val="clear" w:color="auto" w:fill="FFFFFF"/>
              </w:rPr>
              <w:t xml:space="preserve">Dispersal – Settlement </w:t>
            </w:r>
          </w:p>
        </w:tc>
        <w:tc>
          <w:tcPr>
            <w:tcW w:w="3242" w:type="dxa"/>
          </w:tcPr>
          <w:p w14:paraId="32C14B31" w14:textId="63560F2B" w:rsidR="00E90C0A" w:rsidRDefault="00B17687" w:rsidP="00B17687">
            <w:pPr>
              <w:spacing w:line="360" w:lineRule="auto"/>
              <w:jc w:val="both"/>
              <w:rPr>
                <w:rFonts w:cstheme="minorHAnsi"/>
                <w:color w:val="000000"/>
                <w:shd w:val="clear" w:color="auto" w:fill="FFFFFF"/>
              </w:rPr>
            </w:pPr>
            <w:r>
              <w:rPr>
                <w:rFonts w:cstheme="minorHAnsi"/>
                <w:color w:val="000000"/>
                <w:shd w:val="clear" w:color="auto" w:fill="FFFFFF"/>
              </w:rPr>
              <w:t xml:space="preserve">Females can settle alone in a new </w:t>
            </w:r>
            <w:r w:rsidR="004C44CE">
              <w:rPr>
                <w:rFonts w:cstheme="minorHAnsi"/>
                <w:color w:val="000000"/>
                <w:shd w:val="clear" w:color="auto" w:fill="FFFFFF"/>
              </w:rPr>
              <w:t xml:space="preserve">suitable </w:t>
            </w:r>
            <w:r>
              <w:rPr>
                <w:rFonts w:cstheme="minorHAnsi"/>
                <w:color w:val="000000"/>
                <w:shd w:val="clear" w:color="auto" w:fill="FFFFFF"/>
              </w:rPr>
              <w:t>patch while m</w:t>
            </w:r>
            <w:r w:rsidR="00E90C0A">
              <w:rPr>
                <w:rFonts w:cstheme="minorHAnsi"/>
                <w:color w:val="000000"/>
                <w:shd w:val="clear" w:color="auto" w:fill="FFFFFF"/>
              </w:rPr>
              <w:t xml:space="preserve">ales settle </w:t>
            </w:r>
            <w:r w:rsidR="00E90C0A">
              <w:rPr>
                <w:rFonts w:cstheme="minorHAnsi"/>
                <w:color w:val="000000"/>
                <w:shd w:val="clear" w:color="auto" w:fill="FFFFFF"/>
              </w:rPr>
              <w:lastRenderedPageBreak/>
              <w:t xml:space="preserve">in a new patch if suitable and presence of mate. </w:t>
            </w:r>
          </w:p>
        </w:tc>
        <w:tc>
          <w:tcPr>
            <w:tcW w:w="2674" w:type="dxa"/>
          </w:tcPr>
          <w:p w14:paraId="7BB1576B" w14:textId="5723165D" w:rsidR="00E90C0A" w:rsidRDefault="00662185" w:rsidP="002229DE">
            <w:pPr>
              <w:spacing w:line="360" w:lineRule="auto"/>
              <w:jc w:val="both"/>
              <w:rPr>
                <w:rFonts w:cstheme="minorHAnsi"/>
                <w:color w:val="000000"/>
                <w:shd w:val="clear" w:color="auto" w:fill="FFFFFF"/>
              </w:rPr>
            </w:pPr>
            <w:r>
              <w:rPr>
                <w:rFonts w:cstheme="minorHAnsi"/>
                <w:color w:val="000000"/>
                <w:shd w:val="clear" w:color="auto" w:fill="FFFFFF"/>
              </w:rPr>
              <w:lastRenderedPageBreak/>
              <w:fldChar w:fldCharType="begin"/>
            </w:r>
            <w:r>
              <w:rPr>
                <w:rFonts w:cstheme="minorHAnsi"/>
                <w:color w:val="000000"/>
                <w:shd w:val="clear" w:color="auto" w:fill="FFFFFF"/>
              </w:rPr>
              <w:instrText xml:space="preserve"> ADDIN ZOTERO_ITEM CSL_CITATION {"citationID":"VUWJwtxT","properties":{"formattedCitation":"(Romano {\\i{}et al.} 2019)","plainCitation":"(Romano et al. 2019)","noteIndex":0},"citationItems":[{"id":2594,"uris":["http://zotero.org/users/local/4pKBLVUj/items/LTU75ZA7"],"itemData":{"id":2594,"type":"article-journal","abstract":"Abstract The study of the social drivers of animal dispersal is key to understanding the evolution of social systems. Among the social drivers of natal emigration, the conspecific attraction, aggressive eviction, and reduced social integration hypotheses predict that sexually mature individuals who receive more aggressive behavior and are engaged in less affiliative interactions are more likely to disperse. Few reports have explored these proximate factors affecting emigration in cooperatively breeding species, particularly of Neotropical primates. In this study, we investigated the dispersal patterns and tested the social drivers of natal emigration in the golden lion tamarin (Leontopithecus rosalia) ? an endangered species inhabiting Atlantic rainforests fragments in Brazil. We used behavioral and demographic data collected during 7 years from 68 groups of tamarins inhabiting 20 forest fragments. Our analyses from the 160 dispersing individuals showed that dispersal success is higher for males and for those engaged in parallel dispersal, but that males and females use different strategies to enhance their dispersal success, males immigrate into established groups while females form new groups. We did not find high levels of agonistic behavior among group members before natal emigration. Instead we found that conspecific attraction drives natal emigration in both sexes, while additionally the low level of affiliative interactions within the natal group triggers male emigration. We discuss natal emigration in the broader perspective of the cooperative breeding system and the implications of these findings for the conservation of the species.","container-title":"American Journal of Primatology","DOI":"10.1002/ajp.22959","ISSN":"0275-2565","issue":"3","journalAbbreviation":"American Journal of Primatology","note":"number: 3\npublisher: John Wiley &amp; Sons, Ltd","page":"e22959","title":"Unraveling the dispersal patterns and the social drivers of natal emigration of a cooperative breeding mammal, the golden lion tamarin","volume":"81","author":[{"family":"Romano","given":"Valéria"},{"family":"Martins","given":"Andreia F."},{"family":"Ruiz-Miranda","given":"Carlos R."}],"issued":{"date-parts":[["2019",3,1]]}}}],"schema":"https://github.com/citation-style-language/schema/raw/master/csl-citation.json"} </w:instrText>
            </w:r>
            <w:r>
              <w:rPr>
                <w:rFonts w:cstheme="minorHAnsi"/>
                <w:color w:val="000000"/>
                <w:shd w:val="clear" w:color="auto" w:fill="FFFFFF"/>
              </w:rPr>
              <w:fldChar w:fldCharType="separate"/>
            </w:r>
            <w:r w:rsidRPr="00662185">
              <w:rPr>
                <w:rFonts w:ascii="Calibri" w:hAnsi="Calibri" w:cs="Calibri"/>
                <w:szCs w:val="24"/>
              </w:rPr>
              <w:t xml:space="preserve">(Romano </w:t>
            </w:r>
            <w:r w:rsidRPr="00662185">
              <w:rPr>
                <w:rFonts w:ascii="Calibri" w:hAnsi="Calibri" w:cs="Calibri"/>
                <w:i/>
                <w:iCs/>
                <w:szCs w:val="24"/>
              </w:rPr>
              <w:t>et al.</w:t>
            </w:r>
            <w:r w:rsidRPr="00662185">
              <w:rPr>
                <w:rFonts w:ascii="Calibri" w:hAnsi="Calibri" w:cs="Calibri"/>
                <w:szCs w:val="24"/>
              </w:rPr>
              <w:t xml:space="preserve"> 2019)</w:t>
            </w:r>
            <w:r>
              <w:rPr>
                <w:rFonts w:cstheme="minorHAnsi"/>
                <w:color w:val="000000"/>
                <w:shd w:val="clear" w:color="auto" w:fill="FFFFFF"/>
              </w:rPr>
              <w:fldChar w:fldCharType="end"/>
            </w:r>
          </w:p>
        </w:tc>
      </w:tr>
    </w:tbl>
    <w:p w14:paraId="1D890C34" w14:textId="781DD5B5" w:rsidR="00F86CC6" w:rsidRDefault="00F86CC6" w:rsidP="002464C7"/>
    <w:p w14:paraId="2B9C7E7C" w14:textId="53E9BEC2" w:rsidR="00662185" w:rsidRDefault="00662185" w:rsidP="002464C7">
      <w:r>
        <w:t>Demographic matrix</w:t>
      </w:r>
    </w:p>
    <w:tbl>
      <w:tblPr>
        <w:tblStyle w:val="Grilledutableau"/>
        <w:tblW w:w="0" w:type="auto"/>
        <w:tblLook w:val="04A0" w:firstRow="1" w:lastRow="0" w:firstColumn="1" w:lastColumn="0" w:noHBand="0" w:noVBand="1"/>
      </w:tblPr>
      <w:tblGrid>
        <w:gridCol w:w="2264"/>
        <w:gridCol w:w="2266"/>
        <w:gridCol w:w="2266"/>
        <w:gridCol w:w="2266"/>
      </w:tblGrid>
      <w:tr w:rsidR="00F86CC6" w14:paraId="348DEA0C" w14:textId="7BB384B8" w:rsidTr="00F86CC6">
        <w:tc>
          <w:tcPr>
            <w:tcW w:w="2264" w:type="dxa"/>
          </w:tcPr>
          <w:p w14:paraId="16F72423" w14:textId="114BE9C0" w:rsidR="00F86CC6" w:rsidRDefault="00F86CC6" w:rsidP="002464C7"/>
        </w:tc>
        <w:tc>
          <w:tcPr>
            <w:tcW w:w="2266" w:type="dxa"/>
          </w:tcPr>
          <w:p w14:paraId="22321F12" w14:textId="2767C869" w:rsidR="00F86CC6" w:rsidRDefault="00F86CC6" w:rsidP="002464C7">
            <w:r>
              <w:t>juv</w:t>
            </w:r>
          </w:p>
        </w:tc>
        <w:tc>
          <w:tcPr>
            <w:tcW w:w="2266" w:type="dxa"/>
          </w:tcPr>
          <w:p w14:paraId="77DEAC89" w14:textId="243F002A" w:rsidR="00F86CC6" w:rsidRDefault="00F86CC6" w:rsidP="002464C7">
            <w:r>
              <w:t>1</w:t>
            </w:r>
          </w:p>
        </w:tc>
        <w:tc>
          <w:tcPr>
            <w:tcW w:w="2266" w:type="dxa"/>
          </w:tcPr>
          <w:p w14:paraId="30F77A62" w14:textId="7F1D3127" w:rsidR="00F86CC6" w:rsidRDefault="00F86CC6" w:rsidP="002464C7">
            <w:r>
              <w:t>2</w:t>
            </w:r>
          </w:p>
        </w:tc>
      </w:tr>
      <w:tr w:rsidR="00F86CC6" w14:paraId="0D67F684" w14:textId="211EDF0A" w:rsidTr="00F86CC6">
        <w:tc>
          <w:tcPr>
            <w:tcW w:w="2264" w:type="dxa"/>
          </w:tcPr>
          <w:p w14:paraId="4358A5F3" w14:textId="3505F096" w:rsidR="00F86CC6" w:rsidRDefault="00F86CC6" w:rsidP="002464C7">
            <w:r>
              <w:t>Juv</w:t>
            </w:r>
          </w:p>
        </w:tc>
        <w:tc>
          <w:tcPr>
            <w:tcW w:w="2266" w:type="dxa"/>
          </w:tcPr>
          <w:p w14:paraId="3AE34214" w14:textId="1FF60D59" w:rsidR="00F86CC6" w:rsidRDefault="00F86CC6" w:rsidP="002464C7">
            <w:r>
              <w:t>0</w:t>
            </w:r>
          </w:p>
        </w:tc>
        <w:tc>
          <w:tcPr>
            <w:tcW w:w="2266" w:type="dxa"/>
          </w:tcPr>
          <w:p w14:paraId="3B6ADB33" w14:textId="3D6ACAC0" w:rsidR="00F86CC6" w:rsidRDefault="00F86CC6" w:rsidP="002464C7">
            <w:r>
              <w:t>0</w:t>
            </w:r>
          </w:p>
        </w:tc>
        <w:tc>
          <w:tcPr>
            <w:tcW w:w="2266" w:type="dxa"/>
          </w:tcPr>
          <w:p w14:paraId="385F4984" w14:textId="13AAF724" w:rsidR="00F86CC6" w:rsidRDefault="00F86CC6" w:rsidP="002464C7">
            <w:r>
              <w:t>2</w:t>
            </w:r>
          </w:p>
        </w:tc>
      </w:tr>
      <w:tr w:rsidR="00F86CC6" w14:paraId="34C772E6" w14:textId="3A942059" w:rsidTr="00F86CC6">
        <w:tc>
          <w:tcPr>
            <w:tcW w:w="2264" w:type="dxa"/>
          </w:tcPr>
          <w:p w14:paraId="6868E843" w14:textId="3FEB8B4D" w:rsidR="00F86CC6" w:rsidRDefault="00F86CC6" w:rsidP="002464C7">
            <w:r>
              <w:t>1</w:t>
            </w:r>
          </w:p>
        </w:tc>
        <w:tc>
          <w:tcPr>
            <w:tcW w:w="2266" w:type="dxa"/>
          </w:tcPr>
          <w:p w14:paraId="1BA34907" w14:textId="6637A29D" w:rsidR="00F86CC6" w:rsidRDefault="00F86CC6" w:rsidP="002464C7">
            <w:r>
              <w:t>0.9</w:t>
            </w:r>
          </w:p>
        </w:tc>
        <w:tc>
          <w:tcPr>
            <w:tcW w:w="2266" w:type="dxa"/>
          </w:tcPr>
          <w:p w14:paraId="62356097" w14:textId="7F6643A3" w:rsidR="00F86CC6" w:rsidRDefault="00F86CC6" w:rsidP="002464C7">
            <w:r>
              <w:t>0</w:t>
            </w:r>
          </w:p>
        </w:tc>
        <w:tc>
          <w:tcPr>
            <w:tcW w:w="2266" w:type="dxa"/>
          </w:tcPr>
          <w:p w14:paraId="5FA9D68A" w14:textId="113DC5EB" w:rsidR="00F86CC6" w:rsidRDefault="00F86CC6" w:rsidP="002464C7">
            <w:r>
              <w:t>0</w:t>
            </w:r>
          </w:p>
        </w:tc>
      </w:tr>
      <w:tr w:rsidR="00F86CC6" w14:paraId="430EBA2B" w14:textId="11984EAB" w:rsidTr="00F86CC6">
        <w:tc>
          <w:tcPr>
            <w:tcW w:w="2264" w:type="dxa"/>
          </w:tcPr>
          <w:p w14:paraId="28C2B435" w14:textId="4A4BD686" w:rsidR="00F86CC6" w:rsidRDefault="00F86CC6" w:rsidP="002464C7">
            <w:r>
              <w:t>2</w:t>
            </w:r>
          </w:p>
        </w:tc>
        <w:tc>
          <w:tcPr>
            <w:tcW w:w="2266" w:type="dxa"/>
          </w:tcPr>
          <w:p w14:paraId="50880E93" w14:textId="09DE8C09" w:rsidR="00F86CC6" w:rsidRDefault="00F86CC6" w:rsidP="002464C7">
            <w:r>
              <w:t>0</w:t>
            </w:r>
          </w:p>
        </w:tc>
        <w:tc>
          <w:tcPr>
            <w:tcW w:w="2266" w:type="dxa"/>
          </w:tcPr>
          <w:p w14:paraId="0EA3F585" w14:textId="0A217191" w:rsidR="00F86CC6" w:rsidRDefault="00F86CC6" w:rsidP="002464C7">
            <w:r>
              <w:t>0.56</w:t>
            </w:r>
          </w:p>
        </w:tc>
        <w:tc>
          <w:tcPr>
            <w:tcW w:w="2266" w:type="dxa"/>
          </w:tcPr>
          <w:p w14:paraId="1B0EA421" w14:textId="3F48A43A" w:rsidR="00F86CC6" w:rsidRDefault="00F86CC6" w:rsidP="002464C7">
            <w:r>
              <w:t>0.85</w:t>
            </w:r>
          </w:p>
        </w:tc>
      </w:tr>
    </w:tbl>
    <w:p w14:paraId="1F30128B" w14:textId="0B782029" w:rsidR="00F86CC6" w:rsidRDefault="00F86CC6" w:rsidP="002464C7"/>
    <w:p w14:paraId="1A768E2D" w14:textId="7C7C58EC" w:rsidR="00AC3417" w:rsidRDefault="00AC3417" w:rsidP="002464C7">
      <w:r>
        <w:t>References</w:t>
      </w:r>
    </w:p>
    <w:p w14:paraId="5B58EBA8" w14:textId="77777777" w:rsidR="00AC3417" w:rsidRPr="00AC3417" w:rsidRDefault="00AC3417" w:rsidP="00AC3417">
      <w:pPr>
        <w:pStyle w:val="Bibliographie"/>
        <w:rPr>
          <w:rFonts w:ascii="Calibri" w:hAnsi="Calibri" w:cs="Calibri"/>
        </w:rPr>
      </w:pPr>
      <w:r>
        <w:fldChar w:fldCharType="begin"/>
      </w:r>
      <w:r>
        <w:instrText xml:space="preserve"> ADDIN ZOTERO_BIBL {"uncited":[],"omitted":[],"custom":[]} CSL_BIBLIOGRAPHY </w:instrText>
      </w:r>
      <w:r>
        <w:fldChar w:fldCharType="separate"/>
      </w:r>
      <w:r w:rsidRPr="00AC3417">
        <w:rPr>
          <w:rFonts w:ascii="Calibri" w:hAnsi="Calibri" w:cs="Calibri"/>
        </w:rPr>
        <w:t xml:space="preserve">Dietz, J.M., Peres, C.A. &amp; Pinder, L. (1997). Foraging ecology and use of space in wild golden lion tamarins (Leontopithecus rosalia). </w:t>
      </w:r>
      <w:r w:rsidRPr="00AC3417">
        <w:rPr>
          <w:rFonts w:ascii="Calibri" w:hAnsi="Calibri" w:cs="Calibri"/>
          <w:i/>
          <w:iCs/>
        </w:rPr>
        <w:t>American Journal of Primatology</w:t>
      </w:r>
      <w:r w:rsidRPr="00AC3417">
        <w:rPr>
          <w:rFonts w:ascii="Calibri" w:hAnsi="Calibri" w:cs="Calibri"/>
        </w:rPr>
        <w:t>, 41, 289–305.</w:t>
      </w:r>
    </w:p>
    <w:p w14:paraId="7D5581F7" w14:textId="77777777" w:rsidR="00AC3417" w:rsidRPr="00AC3417" w:rsidRDefault="00AC3417" w:rsidP="00AC3417">
      <w:pPr>
        <w:pStyle w:val="Bibliographie"/>
        <w:rPr>
          <w:rFonts w:ascii="Calibri" w:hAnsi="Calibri" w:cs="Calibri"/>
        </w:rPr>
      </w:pPr>
      <w:r w:rsidRPr="00AC3417">
        <w:rPr>
          <w:rFonts w:ascii="Calibri" w:hAnsi="Calibri" w:cs="Calibri"/>
        </w:rPr>
        <w:t xml:space="preserve">Kierulff, M.C.M., Ruiz-Miranda, C.R., de Oliveira, P.P., Beck, B.B., Martins, A., Dietz, J.M., </w:t>
      </w:r>
      <w:r w:rsidRPr="00AC3417">
        <w:rPr>
          <w:rFonts w:ascii="Calibri" w:hAnsi="Calibri" w:cs="Calibri"/>
          <w:i/>
          <w:iCs/>
        </w:rPr>
        <w:t>et al.</w:t>
      </w:r>
      <w:r w:rsidRPr="00AC3417">
        <w:rPr>
          <w:rFonts w:ascii="Calibri" w:hAnsi="Calibri" w:cs="Calibri"/>
        </w:rPr>
        <w:t xml:space="preserve"> (2012). The Golden lion tamarin Leontopithecus rosalia: a conservation success story. </w:t>
      </w:r>
      <w:r w:rsidRPr="00AC3417">
        <w:rPr>
          <w:rFonts w:ascii="Calibri" w:hAnsi="Calibri" w:cs="Calibri"/>
          <w:i/>
          <w:iCs/>
        </w:rPr>
        <w:t>International Zoo Yearbook</w:t>
      </w:r>
      <w:r w:rsidRPr="00AC3417">
        <w:rPr>
          <w:rFonts w:ascii="Calibri" w:hAnsi="Calibri" w:cs="Calibri"/>
        </w:rPr>
        <w:t>, 46, 36–45.</w:t>
      </w:r>
    </w:p>
    <w:p w14:paraId="5467DD2F" w14:textId="77777777" w:rsidR="00AC3417" w:rsidRPr="00AC3417" w:rsidRDefault="00AC3417" w:rsidP="00AC3417">
      <w:pPr>
        <w:pStyle w:val="Bibliographie"/>
        <w:rPr>
          <w:rFonts w:ascii="Calibri" w:hAnsi="Calibri" w:cs="Calibri"/>
        </w:rPr>
      </w:pPr>
      <w:r w:rsidRPr="00AC3417">
        <w:rPr>
          <w:rFonts w:ascii="Calibri" w:hAnsi="Calibri" w:cs="Calibri"/>
        </w:rPr>
        <w:t xml:space="preserve">Moraes, A.M., Ruiz-Miranda, C.R., Galetti Jr., P.M., Niebuhr, B.B., Alexandre, B.R., Muylaert, R.L., </w:t>
      </w:r>
      <w:r w:rsidRPr="00AC3417">
        <w:rPr>
          <w:rFonts w:ascii="Calibri" w:hAnsi="Calibri" w:cs="Calibri"/>
          <w:i/>
          <w:iCs/>
        </w:rPr>
        <w:t>et al.</w:t>
      </w:r>
      <w:r w:rsidRPr="00AC3417">
        <w:rPr>
          <w:rFonts w:ascii="Calibri" w:hAnsi="Calibri" w:cs="Calibri"/>
        </w:rPr>
        <w:t xml:space="preserve"> (2018). Landscape resistance influences effective dispersal of endangered golden lion tamarins within the Atlantic Forest. </w:t>
      </w:r>
      <w:r w:rsidRPr="00AC3417">
        <w:rPr>
          <w:rFonts w:ascii="Calibri" w:hAnsi="Calibri" w:cs="Calibri"/>
          <w:i/>
          <w:iCs/>
        </w:rPr>
        <w:t>Biological Conservation</w:t>
      </w:r>
      <w:r w:rsidRPr="00AC3417">
        <w:rPr>
          <w:rFonts w:ascii="Calibri" w:hAnsi="Calibri" w:cs="Calibri"/>
        </w:rPr>
        <w:t>, 224, 178–187.</w:t>
      </w:r>
    </w:p>
    <w:p w14:paraId="2F9D490A" w14:textId="77777777" w:rsidR="00AC3417" w:rsidRPr="00AC3417" w:rsidRDefault="00AC3417" w:rsidP="00AC3417">
      <w:pPr>
        <w:pStyle w:val="Bibliographie"/>
        <w:rPr>
          <w:rFonts w:ascii="Calibri" w:hAnsi="Calibri" w:cs="Calibri"/>
          <w:lang w:val="fr-FR"/>
        </w:rPr>
      </w:pPr>
      <w:r w:rsidRPr="00AC3417">
        <w:rPr>
          <w:rFonts w:ascii="Calibri" w:hAnsi="Calibri" w:cs="Calibri"/>
        </w:rPr>
        <w:t xml:space="preserve">Ponchon, A. (2024). Prospecting for informed dispersal: reappraisal of a widespread but overlooked ecological process. </w:t>
      </w:r>
      <w:r w:rsidRPr="00AC3417">
        <w:rPr>
          <w:rFonts w:ascii="Calibri" w:hAnsi="Calibri" w:cs="Calibri"/>
          <w:i/>
          <w:iCs/>
          <w:lang w:val="fr-FR"/>
        </w:rPr>
        <w:t>Preprints</w:t>
      </w:r>
      <w:r w:rsidRPr="00AC3417">
        <w:rPr>
          <w:rFonts w:ascii="Calibri" w:hAnsi="Calibri" w:cs="Calibri"/>
          <w:lang w:val="fr-FR"/>
        </w:rPr>
        <w:t>.</w:t>
      </w:r>
    </w:p>
    <w:p w14:paraId="4007CCDD" w14:textId="77777777" w:rsidR="00AC3417" w:rsidRPr="00AC3417" w:rsidRDefault="00AC3417" w:rsidP="00AC3417">
      <w:pPr>
        <w:pStyle w:val="Bibliographie"/>
        <w:rPr>
          <w:rFonts w:ascii="Calibri" w:hAnsi="Calibri" w:cs="Calibri"/>
          <w:lang w:val="fr-FR"/>
        </w:rPr>
      </w:pPr>
      <w:r w:rsidRPr="00AC3417">
        <w:rPr>
          <w:rFonts w:ascii="Calibri" w:hAnsi="Calibri" w:cs="Calibri"/>
          <w:lang w:val="fr-FR"/>
        </w:rPr>
        <w:t xml:space="preserve">Romano, V., Martins, A.F. &amp; Ruiz-Miranda, C.R. (2019). </w:t>
      </w:r>
      <w:r w:rsidRPr="00AC3417">
        <w:rPr>
          <w:rFonts w:ascii="Calibri" w:hAnsi="Calibri" w:cs="Calibri"/>
        </w:rPr>
        <w:t xml:space="preserve">Unraveling the dispersal patterns and the social drivers of natal emigration of a cooperative breeding mammal, the golden lion tamarin. </w:t>
      </w:r>
      <w:r w:rsidRPr="00AC3417">
        <w:rPr>
          <w:rFonts w:ascii="Calibri" w:hAnsi="Calibri" w:cs="Calibri"/>
          <w:i/>
          <w:iCs/>
          <w:lang w:val="fr-FR"/>
        </w:rPr>
        <w:t>American Journal of Primatology</w:t>
      </w:r>
      <w:r w:rsidRPr="00AC3417">
        <w:rPr>
          <w:rFonts w:ascii="Calibri" w:hAnsi="Calibri" w:cs="Calibri"/>
          <w:lang w:val="fr-FR"/>
        </w:rPr>
        <w:t>, 81, e22959.</w:t>
      </w:r>
    </w:p>
    <w:p w14:paraId="064B1806" w14:textId="77777777" w:rsidR="00AC3417" w:rsidRPr="00AC3417" w:rsidRDefault="00AC3417" w:rsidP="00AC3417">
      <w:pPr>
        <w:pStyle w:val="Bibliographie"/>
        <w:rPr>
          <w:rFonts w:ascii="Calibri" w:hAnsi="Calibri" w:cs="Calibri"/>
        </w:rPr>
      </w:pPr>
      <w:r w:rsidRPr="00AC3417">
        <w:rPr>
          <w:rFonts w:ascii="Calibri" w:hAnsi="Calibri" w:cs="Calibri"/>
          <w:lang w:val="fr-FR"/>
        </w:rPr>
        <w:t xml:space="preserve">Ruiz-Miranda, C.R., de Morais, M.M., Jr., Dietz, L.A., Rocha Alexandre, B., Martins, A.F., Ferraz, L.P., </w:t>
      </w:r>
      <w:r w:rsidRPr="00AC3417">
        <w:rPr>
          <w:rFonts w:ascii="Calibri" w:hAnsi="Calibri" w:cs="Calibri"/>
          <w:i/>
          <w:iCs/>
          <w:lang w:val="fr-FR"/>
        </w:rPr>
        <w:t>et al.</w:t>
      </w:r>
      <w:r w:rsidRPr="00AC3417">
        <w:rPr>
          <w:rFonts w:ascii="Calibri" w:hAnsi="Calibri" w:cs="Calibri"/>
          <w:lang w:val="fr-FR"/>
        </w:rPr>
        <w:t xml:space="preserve"> </w:t>
      </w:r>
      <w:r w:rsidRPr="00AC3417">
        <w:rPr>
          <w:rFonts w:ascii="Calibri" w:hAnsi="Calibri" w:cs="Calibri"/>
        </w:rPr>
        <w:t xml:space="preserve">(2019). Estimating population sizes to evaluate progress in conservation of endangered golden lion tamarins (Leontopithecus rosalia). </w:t>
      </w:r>
      <w:r w:rsidRPr="00AC3417">
        <w:rPr>
          <w:rFonts w:ascii="Calibri" w:hAnsi="Calibri" w:cs="Calibri"/>
          <w:i/>
          <w:iCs/>
        </w:rPr>
        <w:t>PLOS ONE</w:t>
      </w:r>
      <w:r w:rsidRPr="00AC3417">
        <w:rPr>
          <w:rFonts w:ascii="Calibri" w:hAnsi="Calibri" w:cs="Calibri"/>
        </w:rPr>
        <w:t>, 14, e0216664.</w:t>
      </w:r>
    </w:p>
    <w:p w14:paraId="17A290A6" w14:textId="5F3DEAC4" w:rsidR="00AC3417" w:rsidRPr="002464C7" w:rsidRDefault="00AC3417" w:rsidP="002464C7">
      <w:r>
        <w:fldChar w:fldCharType="end"/>
      </w:r>
    </w:p>
    <w:sectPr w:rsidR="00AC3417" w:rsidRPr="002464C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rore Ponchon" w:date="2023-10-16T19:00:00Z" w:initials="AP">
    <w:p w14:paraId="1C9AE166" w14:textId="432DD012" w:rsidR="0067780F" w:rsidRDefault="0067780F">
      <w:pPr>
        <w:pStyle w:val="Commentaire"/>
      </w:pPr>
      <w:r>
        <w:rPr>
          <w:rStyle w:val="Marquedecommentaire"/>
        </w:rPr>
        <w:annotationRef/>
      </w:r>
      <w:r>
        <w:t>Too high because n</w:t>
      </w:r>
      <w:r w:rsidR="00EE1AC2">
        <w:t>a</w:t>
      </w:r>
      <w:r>
        <w:t>ive individuals from captive born ind reintroduced</w:t>
      </w:r>
    </w:p>
  </w:comment>
  <w:comment w:id="1" w:author="Aurore Ponchon" w:date="2023-10-16T19:19:00Z" w:initials="AP">
    <w:p w14:paraId="1207FD43" w14:textId="5E79A21F" w:rsidR="009C1188" w:rsidRDefault="009C1188">
      <w:pPr>
        <w:pStyle w:val="Commentaire"/>
      </w:pPr>
      <w:r>
        <w:rPr>
          <w:rStyle w:val="Marquedecommentaire"/>
        </w:rPr>
        <w:annotationRef/>
      </w:r>
      <w:r>
        <w:t>2 with 90% of chance of raising them to 1 year-old</w:t>
      </w:r>
    </w:p>
  </w:comment>
  <w:comment w:id="2" w:author="Aurore Ponchon" w:date="2023-10-16T18:51:00Z" w:initials="AP">
    <w:p w14:paraId="2B7DBB82" w14:textId="77777777" w:rsidR="008A3E9F" w:rsidRDefault="008A3E9F">
      <w:pPr>
        <w:pStyle w:val="Commentaire"/>
      </w:pPr>
      <w:r>
        <w:rPr>
          <w:rStyle w:val="Marquedecommentaire"/>
        </w:rPr>
        <w:annotationRef/>
      </w:r>
      <w:r>
        <w:t>.07=during predation events</w:t>
      </w:r>
    </w:p>
    <w:p w14:paraId="31D1CB6E" w14:textId="4D2E6883" w:rsidR="008A3E9F" w:rsidRDefault="008A3E9F">
      <w:pPr>
        <w:pStyle w:val="Commentaire"/>
      </w:pPr>
      <w:r>
        <w:t xml:space="preserve">.14=extremely </w:t>
      </w:r>
      <w:r w:rsidR="003A599F">
        <w:t xml:space="preserve">good </w:t>
      </w:r>
      <w:r>
        <w:t>conditions</w:t>
      </w:r>
    </w:p>
    <w:p w14:paraId="5FDDD73F" w14:textId="4B3455F1" w:rsidR="008A3E9F" w:rsidRDefault="008A3E9F">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9AE166" w15:done="0"/>
  <w15:commentEx w15:paraId="1207FD43" w15:done="0"/>
  <w15:commentEx w15:paraId="5FDDD7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D806DF" w16cex:dateUtc="2023-10-16T17:00:00Z"/>
  <w16cex:commentExtensible w16cex:durableId="28D80B45" w16cex:dateUtc="2023-10-16T17:19:00Z"/>
  <w16cex:commentExtensible w16cex:durableId="28D804BA" w16cex:dateUtc="2023-10-16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9AE166" w16cid:durableId="28D806DF"/>
  <w16cid:commentId w16cid:paraId="1207FD43" w16cid:durableId="28D80B45"/>
  <w16cid:commentId w16cid:paraId="5FDDD73F" w16cid:durableId="28D804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urore Ponchon">
    <w15:presenceInfo w15:providerId="Windows Live" w15:userId="af4f2a92edfbac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C7"/>
    <w:rsid w:val="001C4BCA"/>
    <w:rsid w:val="002304C1"/>
    <w:rsid w:val="002464C7"/>
    <w:rsid w:val="00260EC9"/>
    <w:rsid w:val="002A0D33"/>
    <w:rsid w:val="003A599F"/>
    <w:rsid w:val="0042417B"/>
    <w:rsid w:val="004760AD"/>
    <w:rsid w:val="004C44CE"/>
    <w:rsid w:val="004D03B2"/>
    <w:rsid w:val="00662185"/>
    <w:rsid w:val="0067780F"/>
    <w:rsid w:val="006B327D"/>
    <w:rsid w:val="007208FF"/>
    <w:rsid w:val="0079372A"/>
    <w:rsid w:val="00811FEA"/>
    <w:rsid w:val="008A3E9F"/>
    <w:rsid w:val="00997DAC"/>
    <w:rsid w:val="009C1188"/>
    <w:rsid w:val="00AC3417"/>
    <w:rsid w:val="00B17687"/>
    <w:rsid w:val="00B21DE9"/>
    <w:rsid w:val="00D15013"/>
    <w:rsid w:val="00D44181"/>
    <w:rsid w:val="00DC1E1E"/>
    <w:rsid w:val="00E8143D"/>
    <w:rsid w:val="00E90C0A"/>
    <w:rsid w:val="00EA68B2"/>
    <w:rsid w:val="00EE1AC2"/>
    <w:rsid w:val="00EE406F"/>
    <w:rsid w:val="00F86C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911E"/>
  <w15:chartTrackingRefBased/>
  <w15:docId w15:val="{45B2E100-A633-4C24-AC7D-DED576328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4C7"/>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2464C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8A3E9F"/>
    <w:rPr>
      <w:sz w:val="16"/>
      <w:szCs w:val="16"/>
    </w:rPr>
  </w:style>
  <w:style w:type="paragraph" w:styleId="Commentaire">
    <w:name w:val="annotation text"/>
    <w:basedOn w:val="Normal"/>
    <w:link w:val="CommentaireCar"/>
    <w:uiPriority w:val="99"/>
    <w:semiHidden/>
    <w:unhideWhenUsed/>
    <w:rsid w:val="008A3E9F"/>
    <w:pPr>
      <w:spacing w:line="240" w:lineRule="auto"/>
    </w:pPr>
    <w:rPr>
      <w:sz w:val="20"/>
      <w:szCs w:val="20"/>
    </w:rPr>
  </w:style>
  <w:style w:type="character" w:customStyle="1" w:styleId="CommentaireCar">
    <w:name w:val="Commentaire Car"/>
    <w:basedOn w:val="Policepardfaut"/>
    <w:link w:val="Commentaire"/>
    <w:uiPriority w:val="99"/>
    <w:semiHidden/>
    <w:rsid w:val="008A3E9F"/>
    <w:rPr>
      <w:sz w:val="20"/>
      <w:szCs w:val="20"/>
      <w:lang w:val="en-US"/>
    </w:rPr>
  </w:style>
  <w:style w:type="paragraph" w:styleId="Objetducommentaire">
    <w:name w:val="annotation subject"/>
    <w:basedOn w:val="Commentaire"/>
    <w:next w:val="Commentaire"/>
    <w:link w:val="ObjetducommentaireCar"/>
    <w:uiPriority w:val="99"/>
    <w:semiHidden/>
    <w:unhideWhenUsed/>
    <w:rsid w:val="008A3E9F"/>
    <w:rPr>
      <w:b/>
      <w:bCs/>
    </w:rPr>
  </w:style>
  <w:style w:type="character" w:customStyle="1" w:styleId="ObjetducommentaireCar">
    <w:name w:val="Objet du commentaire Car"/>
    <w:basedOn w:val="CommentaireCar"/>
    <w:link w:val="Objetducommentaire"/>
    <w:uiPriority w:val="99"/>
    <w:semiHidden/>
    <w:rsid w:val="008A3E9F"/>
    <w:rPr>
      <w:b/>
      <w:bCs/>
      <w:sz w:val="20"/>
      <w:szCs w:val="20"/>
      <w:lang w:val="en-US"/>
    </w:rPr>
  </w:style>
  <w:style w:type="paragraph" w:styleId="Bibliographie">
    <w:name w:val="Bibliography"/>
    <w:basedOn w:val="Normal"/>
    <w:next w:val="Normal"/>
    <w:uiPriority w:val="37"/>
    <w:unhideWhenUsed/>
    <w:rsid w:val="00AC3417"/>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2</Pages>
  <Words>3292</Words>
  <Characters>18112</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Aurore Ponchon</dc:creator>
  <cp:keywords/>
  <dc:description/>
  <cp:lastModifiedBy>Aurore Ponchon</cp:lastModifiedBy>
  <cp:revision>17</cp:revision>
  <dcterms:created xsi:type="dcterms:W3CDTF">2023-08-25T12:57:00Z</dcterms:created>
  <dcterms:modified xsi:type="dcterms:W3CDTF">2025-03-07T09:28:00Z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id="NQigsRYR"/&gt;&lt;style id="http://www.zotero.org/styles/ecology-letters" hasBibliography="1" bibliographyStyleHasBeenSet="1"/&gt;&lt;prefs&gt;&lt;pref name="fieldType" value="Field"/&gt;&lt;/prefs&gt;&lt;/data&gt;</vt:lpwstr>
  </property>
</Properties>
</file>