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2"/>
          <w:szCs w:val="42"/>
        </w:rPr>
      </w:pPr>
      <w:bookmarkStart w:colFirst="0" w:colLast="0" w:name="_duxgp52y7373" w:id="0"/>
      <w:bookmarkEnd w:id="0"/>
      <w:r w:rsidDel="00000000" w:rsidR="00000000" w:rsidRPr="00000000">
        <w:rPr>
          <w:b w:val="1"/>
          <w:bCs w:val="1"/>
          <w:sz w:val="42"/>
          <w:szCs w:val="42"/>
          <w:rtl w:val="0"/>
        </w:rPr>
        <w:t xml:space="preserve">Projet fin de module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rqp2xublfoa" w:id="1"/>
      <w:bookmarkEnd w:id="1"/>
      <w:r w:rsidDel="00000000" w:rsidR="00000000" w:rsidRPr="00000000">
        <w:rPr>
          <w:b w:val="1"/>
          <w:bCs w:val="1"/>
          <w:sz w:val="34"/>
          <w:szCs w:val="34"/>
          <w:rtl w:val="0"/>
        </w:rPr>
        <w:t xml:space="preserve">Objectifs</w:t>
      </w:r>
    </w:p>
    <w:p w:rsidR="00000000" w:rsidDel="00000000" w:rsidP="00000000" w:rsidRDefault="00000000" w:rsidRPr="00000000" w14:paraId="00000003">
      <w:pPr>
        <w:spacing w:after="240" w:before="240" w:lineRule="auto"/>
        <w:rPr/>
      </w:pPr>
      <w:r w:rsidDel="00000000" w:rsidR="00000000" w:rsidRPr="00000000">
        <w:rPr>
          <w:rtl w:val="0"/>
        </w:rPr>
        <w:t xml:space="preserve">Dans ce TP, vous allez :</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rtl w:val="0"/>
        </w:rPr>
        <w:t xml:space="preserve">Comprendre et appliquer les techniques de normalisation des données.</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Réaliser une réduction de dimensionnalité à l’aide de la PCA.</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Mettre en œuvre plusieurs modèles de classification supervisée, à savoir :</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K plus proches voisins (KNN)</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Régression logistique</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Arbre de décision</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Explorer le clustering non supervisé avec KMeans.</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Optimiser les hyperparamètres d’un modèle à l’aide d’une recherche par grille (Grid Search).</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Évaluer la performance de vos modèles grâce à la validation croisée.</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2dfhmbjx76sv" w:id="2"/>
      <w:bookmarkEnd w:id="2"/>
      <w:r w:rsidDel="00000000" w:rsidR="00000000" w:rsidRPr="00000000">
        <w:rPr>
          <w:b w:val="1"/>
          <w:bCs w:val="1"/>
          <w:sz w:val="34"/>
          <w:szCs w:val="34"/>
          <w:rtl w:val="0"/>
        </w:rPr>
        <w:t xml:space="preserve">Contexte et Description du Dataset</w:t>
      </w:r>
    </w:p>
    <w:p w:rsidR="00000000" w:rsidDel="00000000" w:rsidP="00000000" w:rsidRDefault="00000000" w:rsidRPr="00000000" w14:paraId="0000000E">
      <w:pPr>
        <w:spacing w:after="240" w:before="240" w:lineRule="auto"/>
        <w:rPr/>
      </w:pPr>
      <w:r w:rsidDel="00000000" w:rsidR="00000000" w:rsidRPr="00000000">
        <w:rPr>
          <w:rtl w:val="0"/>
        </w:rPr>
        <w:t xml:space="preserve">Vous travaillerez sur un dataset réaliste, contenu dans le fichier </w:t>
      </w:r>
      <w:r w:rsidDel="00000000" w:rsidR="00000000" w:rsidRPr="00000000">
        <w:rPr>
          <w:rFonts w:ascii="Roboto Mono" w:cs="Roboto Mono" w:eastAsia="Roboto Mono" w:hAnsi="Roboto Mono"/>
          <w:color w:val="188038"/>
          <w:rtl w:val="0"/>
        </w:rPr>
        <w:t xml:space="preserve">bienetre.csv</w:t>
      </w:r>
      <w:r w:rsidDel="00000000" w:rsidR="00000000" w:rsidRPr="00000000">
        <w:rPr>
          <w:rtl w:val="0"/>
        </w:rPr>
        <w:t xml:space="preserve">.</w:t>
        <w:br w:type="textWrapping"/>
        <w:t xml:space="preserve">Ce dataset comporte 20 variables représentant divers indicateurs de santé, bien-être et vie quotidienne (par exemple, âge, revenu, IMC, cholestérol, niveau d’activité physique, etc.) et une variable cible nommée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w:t>
        <w:br w:type="textWrapping"/>
        <w:t xml:space="preserve">Les individus sont classés en trois catégories :</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b w:val="1"/>
          <w:bCs w:val="1"/>
          <w:rtl w:val="0"/>
        </w:rPr>
        <w:t xml:space="preserve">Classe 0 : Sain et Actif</w:t>
        <w:br w:type="textWrapping"/>
      </w:r>
      <w:r w:rsidDel="00000000" w:rsidR="00000000" w:rsidRPr="00000000">
        <w:rPr>
          <w:rtl w:val="0"/>
        </w:rPr>
        <w:t xml:space="preserve">Ce groupe regroupe des personnes généralement plus jeunes, avec des revenus et niveaux d’éducation élevés, des indicateurs de santé optimaux (IMC normal, faible stress, bonne alimentation, etc.) et une activité physique soutenue.</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b w:val="1"/>
          <w:bCs w:val="1"/>
          <w:rtl w:val="0"/>
        </w:rPr>
        <w:t xml:space="preserve">Classe 1 : Modéré</w:t>
        <w:br w:type="textWrapping"/>
      </w:r>
      <w:r w:rsidDel="00000000" w:rsidR="00000000" w:rsidRPr="00000000">
        <w:rPr>
          <w:rtl w:val="0"/>
        </w:rPr>
        <w:t xml:space="preserve">Ces individus présentent des indicateurs moyens sur l’ensemble des variables, avec quelques points d’amélioration dans certains domaines.</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Classe 2 : À Risque</w:t>
        <w:br w:type="textWrapping"/>
      </w:r>
      <w:r w:rsidDel="00000000" w:rsidR="00000000" w:rsidRPr="00000000">
        <w:rPr>
          <w:rtl w:val="0"/>
        </w:rPr>
        <w:t xml:space="preserve">Ce groupe comprend des individus, souvent plus âgés, avec des indicateurs de santé moins favorables (IMC élevé, taux de cholestérol et pression artérielle élevés, revenus plus faibles, moins d’activité physique, etc.), correspondant à un profil nécessitant une attention particulière.</w:t>
      </w:r>
    </w:p>
    <w:p w:rsidR="00000000" w:rsidDel="00000000" w:rsidP="00000000" w:rsidRDefault="00000000" w:rsidRPr="00000000" w14:paraId="00000012">
      <w:pPr>
        <w:spacing w:after="240" w:before="240" w:lineRule="auto"/>
        <w:rPr/>
      </w:pPr>
      <w:r w:rsidDel="00000000" w:rsidR="00000000" w:rsidRPr="00000000">
        <w:rPr>
          <w:rtl w:val="0"/>
        </w:rPr>
        <w:t xml:space="preserve">Les distributions conditionnelles des variables ont été définies de manière à refléter des tendances réalistes et cohérentes avec ces profils.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m3noegkfqdm"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kvo3587l8ir6" w:id="4"/>
      <w:bookmarkEnd w:id="4"/>
      <w:r w:rsidDel="00000000" w:rsidR="00000000" w:rsidRPr="00000000">
        <w:rPr>
          <w:b w:val="1"/>
          <w:bCs w:val="1"/>
          <w:sz w:val="34"/>
          <w:szCs w:val="34"/>
          <w:rtl w:val="0"/>
        </w:rPr>
        <w:t xml:space="preserve">Déroulement du TP</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imvn881x0fe" w:id="5"/>
      <w:bookmarkEnd w:id="5"/>
      <w:r w:rsidDel="00000000" w:rsidR="00000000" w:rsidRPr="00000000">
        <w:rPr>
          <w:b w:val="1"/>
          <w:bCs w:val="1"/>
          <w:color w:val="000000"/>
          <w:sz w:val="26"/>
          <w:szCs w:val="26"/>
          <w:rtl w:val="0"/>
        </w:rPr>
        <w:t xml:space="preserve">1. Exploration du Dataset</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Charger le dataset, en examiner la structure, afficher un aperçu des données et réaliser une analyse descriptive.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Importation du fichier CSV et vérification de la cohérence des données.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Affichage des premières lignes du dataset.</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Réalisation d’un résumé statistique (moyennes, écarts-types, minimum, maximum) pour chaque variable.</w:t>
      </w:r>
    </w:p>
    <w:p w:rsidR="00000000" w:rsidDel="00000000" w:rsidP="00000000" w:rsidRDefault="00000000" w:rsidRPr="00000000" w14:paraId="0000001B">
      <w:pPr>
        <w:numPr>
          <w:ilvl w:val="1"/>
          <w:numId w:val="3"/>
        </w:numPr>
        <w:spacing w:after="240" w:before="0" w:beforeAutospacing="0" w:lineRule="auto"/>
        <w:ind w:left="1440" w:hanging="360"/>
      </w:pPr>
      <w:r w:rsidDel="00000000" w:rsidR="00000000" w:rsidRPr="00000000">
        <w:rPr>
          <w:rtl w:val="0"/>
        </w:rPr>
        <w:t xml:space="preserve">Vérification de l’absence ou de la présence de valeurs manquantes.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7d5db8r44jx" w:id="6"/>
      <w:bookmarkEnd w:id="6"/>
      <w:r w:rsidDel="00000000" w:rsidR="00000000" w:rsidRPr="00000000">
        <w:rPr>
          <w:b w:val="1"/>
          <w:bCs w:val="1"/>
          <w:color w:val="000000"/>
          <w:sz w:val="26"/>
          <w:szCs w:val="26"/>
          <w:rtl w:val="0"/>
        </w:rPr>
        <w:t xml:space="preserve">2. Normalisation de la Donnée</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Mettre en œuvre la normalisation (centrage et réduction) afin de mettre toutes les variables à la même échelle, indispensable pour certains algorithmes.</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1F">
      <w:pPr>
        <w:numPr>
          <w:ilvl w:val="1"/>
          <w:numId w:val="7"/>
        </w:numPr>
        <w:spacing w:after="0" w:afterAutospacing="0" w:before="0" w:beforeAutospacing="0" w:lineRule="auto"/>
        <w:ind w:left="1440" w:hanging="360"/>
      </w:pPr>
      <w:r w:rsidDel="00000000" w:rsidR="00000000" w:rsidRPr="00000000">
        <w:rPr>
          <w:rtl w:val="0"/>
        </w:rPr>
        <w:t xml:space="preserve">Justification de l’intérêt de normaliser les données (notamment pour des méthodes sensibles aux échelles, comme KNN et PCA).</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rtl w:val="0"/>
        </w:rPr>
        <w:t xml:space="preserve">Application d’un procédé de normalisation sur les variables explicatives (toutes les features).</w:t>
      </w:r>
    </w:p>
    <w:p w:rsidR="00000000" w:rsidDel="00000000" w:rsidP="00000000" w:rsidRDefault="00000000" w:rsidRPr="00000000" w14:paraId="00000021">
      <w:pPr>
        <w:numPr>
          <w:ilvl w:val="1"/>
          <w:numId w:val="7"/>
        </w:numPr>
        <w:spacing w:after="240" w:before="0" w:beforeAutospacing="0" w:lineRule="auto"/>
        <w:ind w:left="1440" w:hanging="360"/>
      </w:pPr>
      <w:r w:rsidDel="00000000" w:rsidR="00000000" w:rsidRPr="00000000">
        <w:rPr>
          <w:rtl w:val="0"/>
        </w:rPr>
        <w:t xml:space="preserve">Comparaison des distributions de certaines variables avant et après normalisation via des graphiques (histogrammes, boxplots).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unazm4quhrp" w:id="7"/>
      <w:bookmarkEnd w:id="7"/>
      <w:r w:rsidDel="00000000" w:rsidR="00000000" w:rsidRPr="00000000">
        <w:rPr>
          <w:b w:val="1"/>
          <w:bCs w:val="1"/>
          <w:color w:val="000000"/>
          <w:sz w:val="26"/>
          <w:szCs w:val="26"/>
          <w:rtl w:val="0"/>
        </w:rPr>
        <w:t xml:space="preserve">3. Réduction de Dimensionnalité avec la PCA</w:t>
      </w:r>
    </w:p>
    <w:p w:rsidR="00000000" w:rsidDel="00000000" w:rsidP="00000000" w:rsidRDefault="00000000" w:rsidRPr="00000000" w14:paraId="00000023">
      <w:pPr>
        <w:numPr>
          <w:ilvl w:val="0"/>
          <w:numId w:val="11"/>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Réduire le nombre de dimensions tout en conservant l’essentiel de l’information présente dans le dataset.</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25">
      <w:pPr>
        <w:numPr>
          <w:ilvl w:val="1"/>
          <w:numId w:val="11"/>
        </w:numPr>
        <w:spacing w:after="0" w:afterAutospacing="0" w:before="0" w:beforeAutospacing="0" w:lineRule="auto"/>
        <w:ind w:left="1440" w:hanging="360"/>
      </w:pPr>
      <w:r w:rsidDel="00000000" w:rsidR="00000000" w:rsidRPr="00000000">
        <w:rPr>
          <w:rtl w:val="0"/>
        </w:rPr>
        <w:t xml:space="preserve">Présentation des principes de la PCA.</w:t>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rtl w:val="0"/>
        </w:rPr>
        <w:t xml:space="preserve">Réduction des données à 2 composantes principales pour faciliter la visualisation.</w:t>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Visualisation des données projetées sur ces deux axes, avec une coloration en fonction de la classe cible.</w:t>
      </w:r>
    </w:p>
    <w:p w:rsidR="00000000" w:rsidDel="00000000" w:rsidP="00000000" w:rsidRDefault="00000000" w:rsidRPr="00000000" w14:paraId="00000028">
      <w:pPr>
        <w:numPr>
          <w:ilvl w:val="1"/>
          <w:numId w:val="11"/>
        </w:numPr>
        <w:spacing w:after="240" w:before="0" w:beforeAutospacing="0" w:lineRule="auto"/>
        <w:ind w:left="1440" w:hanging="360"/>
      </w:pPr>
      <w:r w:rsidDel="00000000" w:rsidR="00000000" w:rsidRPr="00000000">
        <w:rPr>
          <w:rtl w:val="0"/>
        </w:rPr>
        <w:t xml:space="preserve">Analyse de la variance expliquée par chaque composante.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11e8p7ufwzz" w:id="8"/>
      <w:bookmarkEnd w:id="8"/>
      <w:r w:rsidDel="00000000" w:rsidR="00000000" w:rsidRPr="00000000">
        <w:rPr>
          <w:b w:val="1"/>
          <w:bCs w:val="1"/>
          <w:color w:val="000000"/>
          <w:sz w:val="26"/>
          <w:szCs w:val="26"/>
          <w:rtl w:val="0"/>
        </w:rPr>
        <w:t xml:space="preserve">4. Classification Supervisée</w:t>
      </w:r>
    </w:p>
    <w:p w:rsidR="00000000" w:rsidDel="00000000" w:rsidP="00000000" w:rsidRDefault="00000000" w:rsidRPr="00000000" w14:paraId="0000002A">
      <w:pPr>
        <w:spacing w:after="240" w:before="240" w:lineRule="auto"/>
        <w:rPr/>
      </w:pPr>
      <w:r w:rsidDel="00000000" w:rsidR="00000000" w:rsidRPr="00000000">
        <w:rPr>
          <w:rtl w:val="0"/>
        </w:rPr>
        <w:t xml:space="preserve">Vous allez expérimenter trois méthodes de classification :</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8p8gs3ze52xj" w:id="9"/>
      <w:bookmarkEnd w:id="9"/>
      <w:r w:rsidDel="00000000" w:rsidR="00000000" w:rsidRPr="00000000">
        <w:rPr>
          <w:b w:val="1"/>
          <w:bCs w:val="1"/>
          <w:color w:val="000000"/>
          <w:sz w:val="22"/>
          <w:szCs w:val="22"/>
          <w:rtl w:val="0"/>
        </w:rPr>
        <w:t xml:space="preserve">a. K plus proches voisins (KNN)</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Utiliser l’algorithme KNN pour classer les observations en se basant sur la proximité des points dans l’espace des features.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Séparation du dataset en ensembles d’entraînement et de test.</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Entraînement d’un modèle KNN sur les données normalisées.</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rtl w:val="0"/>
        </w:rPr>
        <w:t xml:space="preserve">Évaluation de la performance du modèle à l’aide de métriques telles que l’accuracy et l’analyse de la matrice de confusion.</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xeh5bqxghxx3" w:id="10"/>
      <w:bookmarkEnd w:id="10"/>
      <w:r w:rsidDel="00000000" w:rsidR="00000000" w:rsidRPr="00000000">
        <w:rPr>
          <w:b w:val="1"/>
          <w:bCs w:val="1"/>
          <w:color w:val="000000"/>
          <w:sz w:val="22"/>
          <w:szCs w:val="22"/>
          <w:rtl w:val="0"/>
        </w:rPr>
        <w:t xml:space="preserve">b. Régression Logistique</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Modéliser la probabilité d’appartenance à chaque classe via une approche probabiliste.</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rtl w:val="0"/>
        </w:rPr>
        <w:t xml:space="preserve">Entraînement d’un modèle de régression logistique sur les données d’entraînement.</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tl w:val="0"/>
        </w:rPr>
        <w:t xml:space="preserve">Prédiction sur l’ensemble de test.</w:t>
      </w:r>
    </w:p>
    <w:p w:rsidR="00000000" w:rsidDel="00000000" w:rsidP="00000000" w:rsidRDefault="00000000" w:rsidRPr="00000000" w14:paraId="00000036">
      <w:pPr>
        <w:numPr>
          <w:ilvl w:val="1"/>
          <w:numId w:val="9"/>
        </w:numPr>
        <w:spacing w:after="240" w:before="0" w:beforeAutospacing="0" w:lineRule="auto"/>
        <w:ind w:left="1440" w:hanging="360"/>
      </w:pPr>
      <w:r w:rsidDel="00000000" w:rsidR="00000000" w:rsidRPr="00000000">
        <w:rPr>
          <w:rtl w:val="0"/>
        </w:rPr>
        <w:t xml:space="preserve">Évaluation des performances et comparaison avec les autres modèles.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5tydckj8w865" w:id="11"/>
      <w:bookmarkEnd w:id="11"/>
      <w:r w:rsidDel="00000000" w:rsidR="00000000" w:rsidRPr="00000000">
        <w:rPr>
          <w:b w:val="1"/>
          <w:bCs w:val="1"/>
          <w:color w:val="000000"/>
          <w:sz w:val="22"/>
          <w:szCs w:val="22"/>
          <w:rtl w:val="0"/>
        </w:rPr>
        <w:t xml:space="preserve">c. Arbre de Décision</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Construire un modèle d’arbre de décision qui propose une approche visuelle et interprétable de la classification.</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rtl w:val="0"/>
        </w:rPr>
        <w:t xml:space="preserve">Entraînement d’un arbre de décision sur le dataset d’entraînement.</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rtl w:val="0"/>
        </w:rPr>
        <w:t xml:space="preserve">Évaluation du modèle sur l’ensemble de test.</w:t>
      </w:r>
    </w:p>
    <w:p w:rsidR="00000000" w:rsidDel="00000000" w:rsidP="00000000" w:rsidRDefault="00000000" w:rsidRPr="00000000" w14:paraId="0000003C">
      <w:pPr>
        <w:numPr>
          <w:ilvl w:val="1"/>
          <w:numId w:val="4"/>
        </w:numPr>
        <w:spacing w:after="240" w:before="0" w:beforeAutospacing="0" w:lineRule="auto"/>
        <w:ind w:left="1440" w:hanging="360"/>
      </w:pPr>
      <w:r w:rsidDel="00000000" w:rsidR="00000000" w:rsidRPr="00000000">
        <w:rPr>
          <w:rtl w:val="0"/>
        </w:rPr>
        <w:t xml:space="preserve">Visualisation et interprétation de l’arbre pour comprendre les critères de classification.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iw7ema577ual" w:id="12"/>
      <w:bookmarkEnd w:id="12"/>
      <w:r w:rsidDel="00000000" w:rsidR="00000000" w:rsidRPr="00000000">
        <w:rPr>
          <w:b w:val="1"/>
          <w:bCs w:val="1"/>
          <w:color w:val="000000"/>
          <w:sz w:val="26"/>
          <w:szCs w:val="26"/>
          <w:rtl w:val="0"/>
        </w:rPr>
        <w:t xml:space="preserve">5. Clustering Non Supervisé avec KMeans</w:t>
      </w:r>
    </w:p>
    <w:p w:rsidR="00000000" w:rsidDel="00000000" w:rsidP="00000000" w:rsidRDefault="00000000" w:rsidRPr="00000000" w14:paraId="0000003E">
      <w:pPr>
        <w:numPr>
          <w:ilvl w:val="0"/>
          <w:numId w:val="12"/>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Regrouper les observations en clusters basés uniquement sur les similarités présentes dans les données, sans utiliser la variable cible.</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40">
      <w:pPr>
        <w:numPr>
          <w:ilvl w:val="1"/>
          <w:numId w:val="12"/>
        </w:numPr>
        <w:spacing w:after="0" w:afterAutospacing="0" w:before="0" w:beforeAutospacing="0" w:lineRule="auto"/>
        <w:ind w:left="1440" w:hanging="360"/>
      </w:pPr>
      <w:r w:rsidDel="00000000" w:rsidR="00000000" w:rsidRPr="00000000">
        <w:rPr>
          <w:rtl w:val="0"/>
        </w:rPr>
        <w:t xml:space="preserve">Application de l’algorithme KMeans sur l’ensemble des données normalisées ou sur la projection PCA.</w:t>
      </w:r>
    </w:p>
    <w:p w:rsidR="00000000" w:rsidDel="00000000" w:rsidP="00000000" w:rsidRDefault="00000000" w:rsidRPr="00000000" w14:paraId="00000041">
      <w:pPr>
        <w:numPr>
          <w:ilvl w:val="1"/>
          <w:numId w:val="12"/>
        </w:numPr>
        <w:spacing w:after="0" w:afterAutospacing="0" w:before="0" w:beforeAutospacing="0" w:lineRule="auto"/>
        <w:ind w:left="1440" w:hanging="360"/>
      </w:pPr>
      <w:r w:rsidDel="00000000" w:rsidR="00000000" w:rsidRPr="00000000">
        <w:rPr>
          <w:rtl w:val="0"/>
        </w:rPr>
        <w:t xml:space="preserve">Détermination du nombre optimal de clusters (ici, 3 clusters correspondant aux 3 classes initiales).</w:t>
      </w:r>
    </w:p>
    <w:p w:rsidR="00000000" w:rsidDel="00000000" w:rsidP="00000000" w:rsidRDefault="00000000" w:rsidRPr="00000000" w14:paraId="00000042">
      <w:pPr>
        <w:numPr>
          <w:ilvl w:val="1"/>
          <w:numId w:val="12"/>
        </w:numPr>
        <w:spacing w:after="240" w:before="0" w:beforeAutospacing="0" w:lineRule="auto"/>
        <w:ind w:left="1440" w:hanging="360"/>
      </w:pPr>
      <w:r w:rsidDel="00000000" w:rsidR="00000000" w:rsidRPr="00000000">
        <w:rPr>
          <w:rtl w:val="0"/>
        </w:rPr>
        <w:t xml:space="preserve">Visualisation des clusters obtenus et comparaison avec les classes réelles.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dh8i1fqp0o21" w:id="13"/>
      <w:bookmarkEnd w:id="13"/>
      <w:r w:rsidDel="00000000" w:rsidR="00000000" w:rsidRPr="00000000">
        <w:rPr>
          <w:b w:val="1"/>
          <w:bCs w:val="1"/>
          <w:color w:val="000000"/>
          <w:sz w:val="26"/>
          <w:szCs w:val="26"/>
          <w:rtl w:val="0"/>
        </w:rPr>
        <w:t xml:space="preserve">6. Optimisation des Hyperparamètres avec Grid Search</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Trouver la meilleure combinaison d’hyperparamètres pour un modèle donné (par exemple, le nombre de voisins pour le KNN) en utilisant une recherche systématique.</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rtl w:val="0"/>
        </w:rPr>
        <w:t xml:space="preserve">Définition d’une grille d’hyperparamètres pour le modèle choisi.</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Utilisation d’une procédure de validation croisée pour évaluer chaque combinaison.</w:t>
      </w:r>
    </w:p>
    <w:p w:rsidR="00000000" w:rsidDel="00000000" w:rsidP="00000000" w:rsidRDefault="00000000" w:rsidRPr="00000000" w14:paraId="00000048">
      <w:pPr>
        <w:numPr>
          <w:ilvl w:val="1"/>
          <w:numId w:val="8"/>
        </w:numPr>
        <w:spacing w:after="240" w:before="0" w:beforeAutospacing="0" w:lineRule="auto"/>
        <w:ind w:left="1440" w:hanging="360"/>
      </w:pPr>
      <w:r w:rsidDel="00000000" w:rsidR="00000000" w:rsidRPr="00000000">
        <w:rPr>
          <w:rtl w:val="0"/>
        </w:rPr>
        <w:t xml:space="preserve">Identification et discussion des meilleurs paramètres obtenus.</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b1nyy1u4i1ci" w:id="14"/>
      <w:bookmarkEnd w:id="14"/>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7ju1zy6nmdeb" w:id="15"/>
      <w:bookmarkEnd w:id="15"/>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oungn6lltdhw" w:id="16"/>
      <w:bookmarkEnd w:id="16"/>
      <w:r w:rsidDel="00000000" w:rsidR="00000000" w:rsidRPr="00000000">
        <w:rPr>
          <w:b w:val="1"/>
          <w:bCs w:val="1"/>
          <w:color w:val="000000"/>
          <w:sz w:val="26"/>
          <w:szCs w:val="26"/>
          <w:rtl w:val="0"/>
        </w:rPr>
        <w:t xml:space="preserve">7. Validation Croisée</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Évaluer la robustesse et la performance de vos modèles en utilisant la technique de validation croisée.</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Points à aborder :</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Explication du principe de la validation croisée (k-fold cross validation).</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Application de la validation croisée sur l’un des modèles (par exemple, KNN).</w:t>
      </w:r>
    </w:p>
    <w:p w:rsidR="00000000" w:rsidDel="00000000" w:rsidP="00000000" w:rsidRDefault="00000000" w:rsidRPr="00000000" w14:paraId="00000050">
      <w:pPr>
        <w:numPr>
          <w:ilvl w:val="1"/>
          <w:numId w:val="10"/>
        </w:numPr>
        <w:spacing w:after="240" w:before="0" w:beforeAutospacing="0" w:lineRule="auto"/>
        <w:ind w:left="1440" w:hanging="360"/>
      </w:pPr>
      <w:r w:rsidDel="00000000" w:rsidR="00000000" w:rsidRPr="00000000">
        <w:rPr>
          <w:rtl w:val="0"/>
        </w:rPr>
        <w:t xml:space="preserve">Analyse des scores obtenus et discussion sur la stabilité des performances du modèle.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p1gld9ekp1iv" w:id="17"/>
      <w:bookmarkEnd w:id="17"/>
      <w:r w:rsidDel="00000000" w:rsidR="00000000" w:rsidRPr="00000000">
        <w:rPr>
          <w:b w:val="1"/>
          <w:bCs w:val="1"/>
          <w:sz w:val="34"/>
          <w:szCs w:val="34"/>
          <w:rtl w:val="0"/>
        </w:rPr>
        <w:t xml:space="preserve">Consignes de Rédaction et Rendu</w:t>
      </w:r>
    </w:p>
    <w:p w:rsidR="00000000" w:rsidDel="00000000" w:rsidP="00000000" w:rsidRDefault="00000000" w:rsidRPr="00000000" w14:paraId="00000053">
      <w:pPr>
        <w:numPr>
          <w:ilvl w:val="0"/>
          <w:numId w:val="2"/>
        </w:numPr>
        <w:spacing w:after="0" w:afterAutospacing="0" w:before="240" w:lineRule="auto"/>
        <w:ind w:left="720" w:hanging="360"/>
      </w:pPr>
      <w:r w:rsidDel="00000000" w:rsidR="00000000" w:rsidRPr="00000000">
        <w:rPr>
          <w:b w:val="1"/>
          <w:bCs w:val="1"/>
          <w:rtl w:val="0"/>
        </w:rPr>
        <w:t xml:space="preserve">Format de rendu :</w:t>
      </w:r>
      <w:r w:rsidDel="00000000" w:rsidR="00000000" w:rsidRPr="00000000">
        <w:rPr>
          <w:rtl w:val="0"/>
        </w:rPr>
        <w:t xml:space="preserve"> Chaque élève ou groupe devra remettre un Notebook Jupyter commenté.</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bCs w:val="1"/>
          <w:rtl w:val="0"/>
        </w:rPr>
        <w:t xml:space="preserve">Contenu attendu :</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rtl w:val="0"/>
        </w:rPr>
        <w:t xml:space="preserve">Une introduction présentant le dataset et les objectifs de chaque étape.</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rtl w:val="0"/>
        </w:rPr>
        <w:t xml:space="preserve">Des explications détaillées sur les choix méthodologiques (normalisation, réduction de dimensionnalité, choix des modèles et des hyperparamètres, etc.).</w:t>
      </w:r>
    </w:p>
    <w:p w:rsidR="00000000" w:rsidDel="00000000" w:rsidP="00000000" w:rsidRDefault="00000000" w:rsidRPr="00000000" w14:paraId="00000057">
      <w:pPr>
        <w:numPr>
          <w:ilvl w:val="1"/>
          <w:numId w:val="2"/>
        </w:numPr>
        <w:spacing w:after="0" w:afterAutospacing="0" w:before="0" w:beforeAutospacing="0" w:lineRule="auto"/>
        <w:ind w:left="1440" w:hanging="360"/>
      </w:pPr>
      <w:r w:rsidDel="00000000" w:rsidR="00000000" w:rsidRPr="00000000">
        <w:rPr>
          <w:rtl w:val="0"/>
        </w:rPr>
        <w:t xml:space="preserve">Des analyses et interprétations des résultats obtenus à chaque étape (graphiques, tableaux de scores, matrices de confusion, etc.).</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rtl w:val="0"/>
        </w:rPr>
        <w:t xml:space="preserve">Un rapport synthétique (2 à 3 pages) résumant vos observations, conclusions et pistes d’amélioration.</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b w:val="1"/>
          <w:bCs w:val="1"/>
          <w:rtl w:val="0"/>
        </w:rPr>
        <w:t xml:space="preserve">Points à vérifier :</w:t>
      </w:r>
    </w:p>
    <w:p w:rsidR="00000000" w:rsidDel="00000000" w:rsidP="00000000" w:rsidRDefault="00000000" w:rsidRPr="00000000" w14:paraId="0000005A">
      <w:pPr>
        <w:numPr>
          <w:ilvl w:val="1"/>
          <w:numId w:val="2"/>
        </w:numPr>
        <w:spacing w:after="0" w:afterAutospacing="0" w:before="0" w:beforeAutospacing="0" w:lineRule="auto"/>
        <w:ind w:left="1440" w:hanging="360"/>
      </w:pPr>
      <w:r w:rsidDel="00000000" w:rsidR="00000000" w:rsidRPr="00000000">
        <w:rPr>
          <w:rtl w:val="0"/>
        </w:rPr>
        <w:t xml:space="preserve">Comparaison et discussion des performances entre les différentes approches de classification.</w:t>
      </w:r>
    </w:p>
    <w:p w:rsidR="00000000" w:rsidDel="00000000" w:rsidP="00000000" w:rsidRDefault="00000000" w:rsidRPr="00000000" w14:paraId="0000005B">
      <w:pPr>
        <w:numPr>
          <w:ilvl w:val="1"/>
          <w:numId w:val="2"/>
        </w:numPr>
        <w:spacing w:after="0" w:afterAutospacing="0" w:before="0" w:beforeAutospacing="0" w:lineRule="auto"/>
        <w:ind w:left="1440" w:hanging="360"/>
      </w:pPr>
      <w:r w:rsidDel="00000000" w:rsidR="00000000" w:rsidRPr="00000000">
        <w:rPr>
          <w:rtl w:val="0"/>
        </w:rPr>
        <w:t xml:space="preserve">Analyse des avantages et limites de la classification supervisée par rapport au clustering non supervisé.</w:t>
      </w:r>
    </w:p>
    <w:p w:rsidR="00000000" w:rsidDel="00000000" w:rsidP="00000000" w:rsidRDefault="00000000" w:rsidRPr="00000000" w14:paraId="0000005C">
      <w:pPr>
        <w:numPr>
          <w:ilvl w:val="1"/>
          <w:numId w:val="2"/>
        </w:numPr>
        <w:spacing w:after="240" w:before="0" w:beforeAutospacing="0" w:lineRule="auto"/>
        <w:ind w:left="1440" w:hanging="360"/>
      </w:pPr>
      <w:r w:rsidDel="00000000" w:rsidR="00000000" w:rsidRPr="00000000">
        <w:rPr>
          <w:rtl w:val="0"/>
        </w:rPr>
        <w:t xml:space="preserve">Prise en compte des difficultés rencontrées et des axes d’amélioration possibles.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u38qymud4f1o" w:id="18"/>
      <w:bookmarkEnd w:id="18"/>
      <w:r w:rsidDel="00000000" w:rsidR="00000000" w:rsidRPr="00000000">
        <w:rPr>
          <w:b w:val="1"/>
          <w:bCs w:val="1"/>
          <w:sz w:val="34"/>
          <w:szCs w:val="34"/>
          <w:rtl w:val="0"/>
        </w:rPr>
        <w:t xml:space="preserve">Conclusion</w:t>
      </w:r>
    </w:p>
    <w:p w:rsidR="00000000" w:rsidDel="00000000" w:rsidP="00000000" w:rsidRDefault="00000000" w:rsidRPr="00000000" w14:paraId="0000005F">
      <w:pPr>
        <w:spacing w:after="240" w:before="240" w:lineRule="auto"/>
        <w:rPr/>
      </w:pPr>
      <w:r w:rsidDel="00000000" w:rsidR="00000000" w:rsidRPr="00000000">
        <w:rPr>
          <w:rtl w:val="0"/>
        </w:rPr>
        <w:t xml:space="preserve">Ce TP a pour vocation de vous familiariser avec différentes techniques de prétraitement, de réduction de dimensionnalité, de classification et de clustering en machine learning.</w:t>
        <w:br w:type="textWrapping"/>
        <w:t xml:space="preserve">Vous êtes encouragés à expérimenter, à explorer diverses visualisations et à optimiser vos modèles.</w:t>
        <w:br w:type="textWrapping"/>
        <w:t xml:space="preserve">La discussion autour des résultats obtenus et des choix méthodologiques est essentielle pour comprendre les enjeux et les limites de chaque approche.</w:t>
      </w:r>
    </w:p>
    <w:p w:rsidR="00000000" w:rsidDel="00000000" w:rsidP="00000000" w:rsidRDefault="00000000" w:rsidRPr="00000000" w14:paraId="00000060">
      <w:pPr>
        <w:spacing w:after="240" w:before="240" w:lineRule="auto"/>
        <w:rPr/>
      </w:pPr>
      <w:r w:rsidDel="00000000" w:rsidR="00000000" w:rsidRPr="00000000">
        <w:rPr>
          <w:rtl w:val="0"/>
        </w:rPr>
        <w:t xml:space="preserve">Bonne chance à tous et bon travail !</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