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_rels/fontTable.xml.rels" ContentType="application/vnd.openxmlformats-package.relationships+xml"/>
  <Override PartName="/word/theme/theme1.xml" ContentType="application/vnd.openxmlformats-officedocument.theme+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false"/>
        <w:keepLines w:val="false"/>
        <w:spacing w:lineRule="auto" w:line="240" w:before="0" w:after="120"/>
        <w:rPr>
          <w:b/>
          <w:bCs/>
          <w:sz w:val="46"/>
          <w:szCs w:val="46"/>
        </w:rPr>
      </w:pPr>
      <w:bookmarkStart w:id="0" w:name="_e8tzpw8hjg5e"/>
      <w:bookmarkEnd w:id="0"/>
      <w:r>
        <w:rPr>
          <w:b/>
          <w:bCs/>
          <w:sz w:val="46"/>
          <w:szCs w:val="46"/>
        </w:rPr>
        <w:t>DOCUMENTATION TECHNIQUE — INNOV'EVENTS MANAGER</w:t>
      </w:r>
    </w:p>
    <w:p>
      <w:pPr>
        <w:pStyle w:val="Heading2"/>
        <w:keepNext w:val="false"/>
        <w:keepLines w:val="false"/>
        <w:spacing w:lineRule="auto" w:line="240" w:before="0" w:after="80"/>
        <w:rPr>
          <w:b/>
          <w:bCs/>
          <w:sz w:val="34"/>
          <w:szCs w:val="34"/>
        </w:rPr>
      </w:pPr>
      <w:bookmarkStart w:id="1" w:name="_eaf3feor5sli"/>
      <w:bookmarkEnd w:id="1"/>
      <w:r>
        <w:rPr>
          <w:b/>
          <w:bCs/>
          <w:sz w:val="34"/>
          <w:szCs w:val="34"/>
        </w:rPr>
        <w:t>1. PRÉSENTATION DU PROJET</w:t>
      </w:r>
    </w:p>
    <w:p>
      <w:pPr>
        <w:pStyle w:val="Normal1"/>
        <w:spacing w:lineRule="auto" w:line="240" w:before="0" w:after="240"/>
        <w:rPr/>
      </w:pPr>
      <w:r>
        <w:rPr/>
        <w:t>L'application Innov'Events Manager est conçue pour l'agence Innov'Events afin de centraliser leurs processus de gestion événementielle. L'objectif est de remplacer un système fragmenté ("système D") par une source unique de vérité garantissant la fiabilité des données et automatisant les tâches à faible valeur ajoutée comme la génération de devis.</w:t>
      </w:r>
    </w:p>
    <w:p>
      <w:pPr>
        <w:pStyle w:val="Normal1"/>
        <w:spacing w:lineRule="auto" w:line="240" w:before="0" w:after="240"/>
        <w:rPr/>
      </w:pPr>
      <w:r>
        <w:rPr/>
      </w:r>
    </w:p>
    <w:p>
      <w:pPr>
        <w:pStyle w:val="Heading2"/>
        <w:keepNext w:val="false"/>
        <w:keepLines w:val="false"/>
        <w:spacing w:lineRule="auto" w:line="240" w:before="0" w:after="80"/>
        <w:rPr>
          <w:b/>
          <w:bCs/>
          <w:sz w:val="34"/>
          <w:szCs w:val="34"/>
        </w:rPr>
      </w:pPr>
      <w:bookmarkStart w:id="2" w:name="_xd8si5kcieul"/>
      <w:bookmarkEnd w:id="2"/>
      <w:r>
        <w:rPr>
          <w:b/>
          <w:bCs/>
          <w:sz w:val="34"/>
          <w:szCs w:val="34"/>
        </w:rPr>
        <w:t>2. ENVIRONNEMENT DE TRAVAIL ET OUTILS</w:t>
      </w:r>
    </w:p>
    <w:p>
      <w:pPr>
        <w:pStyle w:val="Heading3"/>
        <w:keepNext w:val="false"/>
        <w:keepLines w:val="false"/>
        <w:spacing w:lineRule="auto" w:line="240" w:before="0" w:after="80"/>
        <w:rPr>
          <w:b/>
          <w:bCs/>
          <w:color w:val="000000"/>
          <w:sz w:val="26"/>
          <w:szCs w:val="26"/>
        </w:rPr>
      </w:pPr>
      <w:bookmarkStart w:id="3" w:name="_x6rir5r7rkyc"/>
      <w:bookmarkEnd w:id="3"/>
      <w:r>
        <w:rPr>
          <w:b/>
          <w:bCs/>
          <w:color w:val="000000"/>
          <w:sz w:val="26"/>
          <w:szCs w:val="26"/>
        </w:rPr>
        <w:t>2.1. Gestion des Versions (Git)</w:t>
      </w:r>
    </w:p>
    <w:p>
      <w:pPr>
        <w:pStyle w:val="Normal1"/>
        <w:spacing w:lineRule="auto" w:line="240" w:before="0" w:after="240"/>
        <w:rPr/>
      </w:pPr>
      <w:r>
        <w:rPr/>
        <w:t>Le projet utilise Git pour assurer la traçabilité des modifications et la collaboration.</w:t>
      </w:r>
    </w:p>
    <w:p>
      <w:pPr>
        <w:pStyle w:val="Normal1"/>
        <w:numPr>
          <w:ilvl w:val="0"/>
          <w:numId w:val="3"/>
        </w:numPr>
        <w:spacing w:lineRule="auto" w:line="240" w:before="0" w:afterAutospacing="0" w:after="0"/>
        <w:ind w:hanging="360" w:left="720"/>
        <w:rPr/>
      </w:pPr>
      <w:r>
        <w:rPr>
          <w:b/>
          <w:bCs/>
        </w:rPr>
        <w:t>Stratégie de branches :</w:t>
      </w:r>
      <w:r>
        <w:rPr/>
        <w:t xml:space="preserve"> Deux branches principales sont utilisées.</w:t>
      </w:r>
    </w:p>
    <w:p>
      <w:pPr>
        <w:pStyle w:val="Normal1"/>
        <w:numPr>
          <w:ilvl w:val="1"/>
          <w:numId w:val="3"/>
        </w:numPr>
        <w:spacing w:lineRule="auto" w:line="240" w:before="0" w:afterAutospacing="0" w:after="0"/>
        <w:ind w:hanging="360" w:left="1440"/>
        <w:rPr/>
      </w:pPr>
      <w:r>
        <w:rPr>
          <w:color w:val="188038"/>
        </w:rPr>
        <w:t>main</w:t>
      </w:r>
      <w:r>
        <w:rPr/>
        <w:t xml:space="preserve"> : Branche de production, hébergeant uniquement le code stable et testé.</w:t>
      </w:r>
    </w:p>
    <w:p>
      <w:pPr>
        <w:pStyle w:val="Normal1"/>
        <w:numPr>
          <w:ilvl w:val="1"/>
          <w:numId w:val="3"/>
        </w:numPr>
        <w:spacing w:lineRule="auto" w:line="240" w:before="0" w:afterAutospacing="0" w:after="0"/>
        <w:ind w:hanging="360" w:left="1440"/>
        <w:rPr/>
      </w:pPr>
      <w:r>
        <w:rPr>
          <w:color w:val="188038"/>
        </w:rPr>
        <w:t>dev</w:t>
      </w:r>
      <w:r>
        <w:rPr/>
        <w:t xml:space="preserve"> : Branche de développement où s'effectuent toutes les modifications avant fusion vers la production.</w:t>
      </w:r>
    </w:p>
    <w:p>
      <w:pPr>
        <w:pStyle w:val="Normal1"/>
        <w:numPr>
          <w:ilvl w:val="0"/>
          <w:numId w:val="3"/>
        </w:numPr>
        <w:spacing w:lineRule="auto" w:line="240" w:before="0" w:after="240"/>
        <w:ind w:hanging="360" w:left="720"/>
        <w:rPr/>
      </w:pPr>
      <w:r>
        <w:rPr>
          <w:b/>
          <w:bCs/>
        </w:rPr>
        <w:t>Workflow :</w:t>
      </w:r>
      <w:r>
        <w:rPr/>
        <w:t xml:space="preserve"> Des commits fréquents avec des messages explicatifs standardisés (ex: "Design: Update home view", "Fix: Table users mismatch") sont réalisés pour documenter précisément l'évolution du code.</w:t>
      </w:r>
    </w:p>
    <w:p>
      <w:pPr>
        <w:pStyle w:val="Heading3"/>
        <w:keepNext w:val="false"/>
        <w:keepLines w:val="false"/>
        <w:spacing w:lineRule="auto" w:line="240" w:before="0" w:after="80"/>
        <w:rPr>
          <w:b/>
          <w:bCs/>
          <w:color w:val="000000"/>
          <w:sz w:val="26"/>
          <w:szCs w:val="26"/>
        </w:rPr>
      </w:pPr>
      <w:bookmarkStart w:id="4" w:name="_acj4eoaixnso"/>
      <w:bookmarkEnd w:id="4"/>
      <w:r>
        <w:rPr>
          <w:b/>
          <w:bCs/>
          <w:color w:val="000000"/>
          <w:sz w:val="26"/>
          <w:szCs w:val="26"/>
        </w:rPr>
        <w:t>2.2. Environnement de Conteneurisation (Docker)</w:t>
      </w:r>
    </w:p>
    <w:p>
      <w:pPr>
        <w:pStyle w:val="Normal1"/>
        <w:spacing w:lineRule="auto" w:line="240" w:before="0" w:after="240"/>
        <w:rPr/>
      </w:pPr>
      <w:r>
        <w:rPr/>
        <w:t>L'environnement est entièrement conteneurisé via Docker Compose pour garantir une reproductibilité parfaite sur n'importe quel poste de développement ou de production.</w:t>
      </w:r>
    </w:p>
    <w:p>
      <w:pPr>
        <w:pStyle w:val="Heading4"/>
        <w:keepNext w:val="false"/>
        <w:keepLines w:val="false"/>
        <w:spacing w:lineRule="auto" w:line="240" w:before="0" w:after="40"/>
        <w:rPr>
          <w:b/>
          <w:bCs/>
          <w:color w:val="000000"/>
          <w:sz w:val="22"/>
          <w:szCs w:val="22"/>
        </w:rPr>
      </w:pPr>
      <w:bookmarkStart w:id="5" w:name="_h2f1uzv17h5i"/>
      <w:bookmarkEnd w:id="5"/>
      <w:r>
        <w:rPr>
          <w:b/>
          <w:bCs/>
          <w:color w:val="000000"/>
          <w:sz w:val="22"/>
          <w:szCs w:val="22"/>
        </w:rPr>
        <w:t>Services implémentés :</w:t>
      </w:r>
    </w:p>
    <w:p>
      <w:pPr>
        <w:pStyle w:val="Normal1"/>
        <w:numPr>
          <w:ilvl w:val="0"/>
          <w:numId w:val="2"/>
        </w:numPr>
        <w:spacing w:lineRule="auto" w:line="240" w:before="0" w:afterAutospacing="0" w:after="0"/>
        <w:ind w:hanging="360" w:left="720"/>
        <w:rPr/>
      </w:pPr>
      <w:r>
        <w:rPr>
          <w:b/>
          <w:bCs/>
        </w:rPr>
        <w:t>Serveur Web (</w:t>
      </w:r>
      <w:r>
        <w:rPr>
          <w:b/>
          <w:bCs/>
          <w:color w:val="188038"/>
        </w:rPr>
        <w:t>app</w:t>
      </w:r>
      <w:r>
        <w:rPr>
          <w:b/>
          <w:bCs/>
        </w:rPr>
        <w:t>) :</w:t>
      </w:r>
      <w:r>
        <w:rPr/>
        <w:t xml:space="preserve"> Basé sur une image PHP 8.2-Apache, gérant l'interface utilisateur (vue et contrôleurs).</w:t>
      </w:r>
    </w:p>
    <w:p>
      <w:pPr>
        <w:pStyle w:val="Normal1"/>
        <w:numPr>
          <w:ilvl w:val="0"/>
          <w:numId w:val="2"/>
        </w:numPr>
        <w:spacing w:lineRule="auto" w:line="240" w:before="0" w:afterAutospacing="0" w:after="0"/>
        <w:ind w:hanging="360" w:left="720"/>
        <w:rPr/>
      </w:pPr>
      <w:r>
        <w:rPr>
          <w:b/>
          <w:bCs/>
        </w:rPr>
        <w:t>Base de données Relationnelle (</w:t>
      </w:r>
      <w:r>
        <w:rPr>
          <w:b/>
          <w:bCs/>
          <w:color w:val="188038"/>
        </w:rPr>
        <w:t>db</w:t>
      </w:r>
      <w:r>
        <w:rPr>
          <w:b/>
          <w:bCs/>
        </w:rPr>
        <w:t>) :</w:t>
      </w:r>
      <w:r>
        <w:rPr/>
        <w:t xml:space="preserve"> MySQL 8.0, utilisée pour stocker les données métier structurées (Clients, Événements, Prospects).</w:t>
      </w:r>
    </w:p>
    <w:p>
      <w:pPr>
        <w:pStyle w:val="Normal1"/>
        <w:numPr>
          <w:ilvl w:val="0"/>
          <w:numId w:val="2"/>
        </w:numPr>
        <w:spacing w:lineRule="auto" w:line="240" w:before="0" w:afterAutospacing="0" w:after="0"/>
        <w:ind w:hanging="360" w:left="720"/>
        <w:rPr/>
      </w:pPr>
      <w:r>
        <w:rPr>
          <w:b/>
          <w:bCs/>
        </w:rPr>
        <w:t>Base de données NoSQL (</w:t>
      </w:r>
      <w:r>
        <w:rPr>
          <w:b/>
          <w:bCs/>
          <w:color w:val="188038"/>
        </w:rPr>
        <w:t>mongodb</w:t>
      </w:r>
      <w:r>
        <w:rPr>
          <w:b/>
          <w:bCs/>
        </w:rPr>
        <w:t>) :</w:t>
      </w:r>
      <w:r>
        <w:rPr/>
        <w:t xml:space="preserve"> MongoDB (latest), dédiée spécifiquement à la journalisation des actions sensibles (logs de sécurité, traçabilité), répondant à l'exigence NoSQL du référentiel ECF.</w:t>
      </w:r>
    </w:p>
    <w:p>
      <w:pPr>
        <w:pStyle w:val="Normal1"/>
        <w:numPr>
          <w:ilvl w:val="0"/>
          <w:numId w:val="2"/>
        </w:numPr>
        <w:spacing w:lineRule="auto" w:line="240" w:before="0" w:after="240"/>
        <w:ind w:hanging="360" w:left="720"/>
        <w:rPr/>
      </w:pPr>
      <w:r>
        <w:rPr>
          <w:b/>
          <w:bCs/>
        </w:rPr>
        <w:t>Interface d'administration SQL (</w:t>
      </w:r>
      <w:r>
        <w:rPr>
          <w:b/>
          <w:bCs/>
          <w:color w:val="188038"/>
        </w:rPr>
        <w:t>phpmyadmin</w:t>
      </w:r>
      <w:r>
        <w:rPr>
          <w:b/>
          <w:bCs/>
        </w:rPr>
        <w:t>) :</w:t>
      </w:r>
      <w:r>
        <w:rPr/>
        <w:t xml:space="preserve"> Outil graphique connecté au service </w:t>
      </w:r>
      <w:r>
        <w:rPr>
          <w:color w:val="188038"/>
        </w:rPr>
        <w:t>db</w:t>
      </w:r>
      <w:r>
        <w:rPr/>
        <w:t xml:space="preserve"> pour faciliter le monitoring et l'injection de données pendant la phase de MVP.</w:t>
      </w:r>
    </w:p>
    <w:p>
      <w:pPr>
        <w:pStyle w:val="Heading3"/>
        <w:keepNext w:val="false"/>
        <w:keepLines w:val="false"/>
        <w:spacing w:lineRule="auto" w:line="240" w:before="0" w:after="80"/>
        <w:rPr>
          <w:b/>
          <w:bCs/>
          <w:color w:val="000000"/>
          <w:sz w:val="26"/>
          <w:szCs w:val="26"/>
        </w:rPr>
      </w:pPr>
      <w:bookmarkStart w:id="6" w:name="_kwimb4dgwwm8"/>
      <w:bookmarkEnd w:id="6"/>
      <w:r>
        <w:rPr>
          <w:b/>
          <w:bCs/>
          <w:color w:val="000000"/>
          <w:sz w:val="26"/>
          <w:szCs w:val="26"/>
        </w:rPr>
        <w:t>2.3. Incidents Techniques et Actions Correctives</w:t>
      </w:r>
    </w:p>
    <w:p>
      <w:pPr>
        <w:pStyle w:val="Heading4"/>
        <w:keepNext w:val="false"/>
        <w:keepLines w:val="false"/>
        <w:spacing w:lineRule="auto" w:line="240" w:before="0" w:after="40"/>
        <w:rPr>
          <w:b/>
          <w:bCs/>
          <w:color w:val="000000"/>
          <w:sz w:val="22"/>
          <w:szCs w:val="22"/>
        </w:rPr>
      </w:pPr>
      <w:bookmarkStart w:id="7" w:name="_ydyaswezro4q"/>
      <w:bookmarkEnd w:id="7"/>
      <w:r>
        <w:rPr>
          <w:b/>
          <w:bCs/>
          <w:color w:val="000000"/>
          <w:sz w:val="22"/>
          <w:szCs w:val="22"/>
        </w:rPr>
        <w:t>Incident 1 : Conflit de port sur la machine hôte</w:t>
      </w:r>
    </w:p>
    <w:p>
      <w:pPr>
        <w:pStyle w:val="Normal1"/>
        <w:numPr>
          <w:ilvl w:val="0"/>
          <w:numId w:val="1"/>
        </w:numPr>
        <w:spacing w:lineRule="auto" w:line="240" w:before="0" w:afterAutospacing="0" w:after="0"/>
        <w:ind w:hanging="360" w:left="720"/>
        <w:rPr/>
      </w:pPr>
      <w:r>
        <w:rPr>
          <w:b/>
          <w:bCs/>
        </w:rPr>
        <w:t>Problème rencontré :</w:t>
      </w:r>
      <w:r>
        <w:rPr/>
        <w:t xml:space="preserve"> Erreur lors de l'exposition du port 8080 pour le service </w:t>
      </w:r>
      <w:r>
        <w:rPr>
          <w:color w:val="188038"/>
        </w:rPr>
        <w:t>app</w:t>
      </w:r>
      <w:r>
        <w:rPr/>
        <w:t xml:space="preserve">. Le système a renvoyé l'erreur </w:t>
      </w:r>
      <w:r>
        <w:rPr>
          <w:color w:val="188038"/>
        </w:rPr>
        <w:t>bind: Only one usage of each socket address is normally permitted</w:t>
      </w:r>
      <w:r>
        <w:rPr/>
        <w:t>, indiquant que le port était déjà utilisé.</w:t>
      </w:r>
    </w:p>
    <w:p>
      <w:pPr>
        <w:pStyle w:val="Normal1"/>
        <w:numPr>
          <w:ilvl w:val="0"/>
          <w:numId w:val="1"/>
        </w:numPr>
        <w:spacing w:lineRule="auto" w:line="240" w:before="0" w:afterAutospacing="0" w:after="0"/>
        <w:ind w:hanging="360" w:left="720"/>
        <w:rPr/>
      </w:pPr>
      <w:r>
        <w:rPr>
          <w:b/>
          <w:bCs/>
        </w:rPr>
        <w:t>Analyse :</w:t>
      </w:r>
      <w:r>
        <w:rPr/>
        <w:t xml:space="preserve"> Utilisation de la commande </w:t>
      </w:r>
      <w:r>
        <w:rPr>
          <w:color w:val="188038"/>
        </w:rPr>
        <w:t>netstat -ano | findstr :8080</w:t>
      </w:r>
      <w:r>
        <w:rPr/>
        <w:t xml:space="preserve"> sous Windows pour identifier que le port était occupé par un service système local (</w:t>
      </w:r>
      <w:r>
        <w:rPr>
          <w:color w:val="188038"/>
        </w:rPr>
        <w:t>AgentService</w:t>
      </w:r>
      <w:r>
        <w:rPr/>
        <w:t>).</w:t>
      </w:r>
    </w:p>
    <w:p>
      <w:pPr>
        <w:pStyle w:val="Normal1"/>
        <w:numPr>
          <w:ilvl w:val="0"/>
          <w:numId w:val="1"/>
        </w:numPr>
        <w:spacing w:lineRule="auto" w:line="240" w:before="0" w:afterAutospacing="0" w:after="0"/>
        <w:ind w:hanging="360" w:left="720"/>
        <w:rPr/>
      </w:pPr>
      <w:r>
        <w:rPr>
          <w:b/>
          <w:bCs/>
        </w:rPr>
        <w:t>Action corrective :</w:t>
      </w:r>
      <w:r>
        <w:rPr/>
        <w:t xml:space="preserve"> Le mappage de port dans le fichier </w:t>
      </w:r>
      <w:r>
        <w:rPr>
          <w:color w:val="188038"/>
        </w:rPr>
        <w:t>docker-compose.yml</w:t>
      </w:r>
      <w:r>
        <w:rPr/>
        <w:t xml:space="preserve"> a été modifié de </w:t>
      </w:r>
      <w:r>
        <w:rPr>
          <w:color w:val="188038"/>
        </w:rPr>
        <w:t>8080:80</w:t>
      </w:r>
      <w:r>
        <w:rPr/>
        <w:t xml:space="preserve"> vers </w:t>
      </w:r>
      <w:r>
        <w:rPr>
          <w:color w:val="188038"/>
        </w:rPr>
        <w:t>8081:80</w:t>
      </w:r>
      <w:r>
        <w:rPr/>
        <w:t>.</w:t>
      </w:r>
    </w:p>
    <w:p>
      <w:pPr>
        <w:pStyle w:val="Normal1"/>
        <w:numPr>
          <w:ilvl w:val="0"/>
          <w:numId w:val="1"/>
        </w:numPr>
        <w:spacing w:lineRule="auto" w:line="240" w:before="0" w:after="240"/>
        <w:ind w:hanging="360" w:left="720"/>
        <w:rPr/>
      </w:pPr>
      <w:r>
        <w:rPr>
          <w:b/>
          <w:bCs/>
        </w:rPr>
        <w:t>Résultat :</w:t>
      </w:r>
      <w:r>
        <w:rPr/>
        <w:t xml:space="preserve"> L'application est désormais stable et accessible localement sur </w:t>
      </w:r>
      <w:r>
        <w:rPr>
          <w:color w:val="188038"/>
        </w:rPr>
        <w:t>http://localhost:8081</w:t>
      </w:r>
      <w:r>
        <w:rPr/>
        <w:t>.</w:t>
      </w:r>
    </w:p>
    <w:p>
      <w:pPr>
        <w:pStyle w:val="Heading4"/>
        <w:keepNext w:val="false"/>
        <w:keepLines w:val="false"/>
        <w:spacing w:lineRule="auto" w:line="240" w:before="0" w:after="40"/>
        <w:rPr>
          <w:b/>
          <w:bCs/>
          <w:color w:val="000000"/>
          <w:sz w:val="22"/>
          <w:szCs w:val="22"/>
        </w:rPr>
      </w:pPr>
      <w:bookmarkStart w:id="8" w:name="_yt4cm3jsmaws"/>
      <w:bookmarkEnd w:id="8"/>
      <w:r>
        <w:rPr>
          <w:b/>
          <w:bCs/>
          <w:color w:val="000000"/>
          <w:sz w:val="22"/>
          <w:szCs w:val="22"/>
        </w:rPr>
        <w:t>Incident 2 : Surchauffe système et lenteur critique lors du build Docker</w:t>
      </w:r>
    </w:p>
    <w:p>
      <w:pPr>
        <w:pStyle w:val="Normal1"/>
        <w:numPr>
          <w:ilvl w:val="0"/>
          <w:numId w:val="4"/>
        </w:numPr>
        <w:spacing w:lineRule="auto" w:line="240" w:before="0" w:afterAutospacing="0" w:after="0"/>
        <w:ind w:hanging="360" w:left="720"/>
        <w:rPr/>
      </w:pPr>
      <w:r>
        <w:rPr>
          <w:b/>
          <w:bCs/>
        </w:rPr>
        <w:t>Problème rencontré :</w:t>
      </w:r>
      <w:r>
        <w:rPr/>
        <w:t xml:space="preserve"> Lors du lancement de </w:t>
      </w:r>
      <w:r>
        <w:rPr>
          <w:color w:val="188038"/>
        </w:rPr>
        <w:t>docker-compose up -d --build</w:t>
      </w:r>
      <w:r>
        <w:rPr/>
        <w:t>, le terminal restait bloqué plus de 15 minutes sur l'étape de compilation de l'extension C de MongoDB (</w:t>
      </w:r>
      <w:r>
        <w:rPr>
          <w:color w:val="188038"/>
        </w:rPr>
        <w:t>pecl install mongodb</w:t>
      </w:r>
      <w:r>
        <w:rPr/>
        <w:t>).</w:t>
      </w:r>
    </w:p>
    <w:p>
      <w:pPr>
        <w:pStyle w:val="Normal1"/>
        <w:numPr>
          <w:ilvl w:val="0"/>
          <w:numId w:val="4"/>
        </w:numPr>
        <w:spacing w:lineRule="auto" w:line="240" w:before="0" w:afterAutospacing="0" w:after="0"/>
        <w:ind w:hanging="360" w:left="720"/>
        <w:rPr/>
      </w:pPr>
      <w:r>
        <w:rPr>
          <w:b/>
          <w:bCs/>
        </w:rPr>
        <w:t>Analyse :</w:t>
      </w:r>
      <w:r>
        <w:rPr/>
        <w:t xml:space="preserve"> La commande </w:t>
      </w:r>
      <w:r>
        <w:rPr>
          <w:color w:val="188038"/>
        </w:rPr>
        <w:t>pecl</w:t>
      </w:r>
      <w:r>
        <w:rPr/>
        <w:t xml:space="preserve"> téléchargeait le code source brut et forçait le processeur de la machine hôte à compiler l'intégralité du driver, créant une surcharge inutile.</w:t>
      </w:r>
    </w:p>
    <w:p>
      <w:pPr>
        <w:pStyle w:val="Normal1"/>
        <w:numPr>
          <w:ilvl w:val="0"/>
          <w:numId w:val="4"/>
        </w:numPr>
        <w:spacing w:lineRule="auto" w:line="240" w:before="0" w:afterAutospacing="0" w:after="0"/>
        <w:ind w:hanging="360" w:left="720"/>
        <w:rPr/>
      </w:pPr>
      <w:r>
        <w:rPr>
          <w:b/>
          <w:bCs/>
        </w:rPr>
        <w:t>Action corrective :</w:t>
      </w:r>
      <w:r>
        <w:rPr/>
        <w:t xml:space="preserve"> Modification du </w:t>
      </w:r>
      <w:r>
        <w:rPr>
          <w:color w:val="188038"/>
        </w:rPr>
        <w:t>Dockerfile</w:t>
      </w:r>
      <w:r>
        <w:rPr/>
        <w:t xml:space="preserve"> pour intégrer l'utilitaire officiel </w:t>
      </w:r>
      <w:r>
        <w:rPr>
          <w:color w:val="188038"/>
        </w:rPr>
        <w:t>install-php-extensions</w:t>
      </w:r>
      <w:r>
        <w:rPr/>
        <w:t>. Cet outil télécharge directement l'extension MongoDB sous forme de binaire pré-compilé.</w:t>
      </w:r>
    </w:p>
    <w:p>
      <w:pPr>
        <w:pStyle w:val="Normal1"/>
        <w:numPr>
          <w:ilvl w:val="0"/>
          <w:numId w:val="4"/>
        </w:numPr>
        <w:spacing w:lineRule="auto" w:line="240" w:before="0" w:after="240"/>
        <w:ind w:hanging="360" w:left="720"/>
        <w:rPr/>
      </w:pPr>
      <w:r>
        <w:rPr>
          <w:b/>
          <w:bCs/>
        </w:rPr>
        <w:t>Résultat :</w:t>
      </w:r>
      <w:r>
        <w:rPr/>
        <w:t xml:space="preserve"> Le temps de build total de l'image est passé de 15 minutes à </w:t>
      </w:r>
      <w:r>
        <w:rPr>
          <w:b/>
          <w:bCs/>
        </w:rPr>
        <w:t>52 secondes chrono</w:t>
      </w:r>
      <w:r>
        <w:rPr/>
        <w:t>, résolvant le problème de performance.</w:t>
      </w:r>
    </w:p>
    <w:p>
      <w:pPr>
        <w:pStyle w:val="Heading2"/>
        <w:keepNext w:val="false"/>
        <w:keepLines w:val="false"/>
        <w:spacing w:lineRule="auto" w:line="240" w:before="0" w:after="80"/>
        <w:rPr>
          <w:b/>
          <w:bCs/>
          <w:sz w:val="34"/>
          <w:szCs w:val="34"/>
        </w:rPr>
      </w:pPr>
      <w:bookmarkStart w:id="9" w:name="_ucslx1h9ma0y"/>
      <w:bookmarkEnd w:id="9"/>
      <w:r>
        <w:rPr>
          <w:b/>
          <w:bCs/>
          <w:sz w:val="34"/>
          <w:szCs w:val="34"/>
        </w:rPr>
        <w:t>3. ARCHITECTURE LOGICIELLE</w:t>
      </w:r>
    </w:p>
    <w:p>
      <w:pPr>
        <w:pStyle w:val="Normal1"/>
        <w:spacing w:lineRule="auto" w:line="240" w:before="0" w:after="240"/>
        <w:rPr/>
      </w:pPr>
      <w:r>
        <w:rPr/>
        <w:t>L'application suit une architecture multicouche sécurisée permettant une séparation stricte des responsabilités (SOC - Separation of Concerns) pour faciliter la maintenance et l'évolution du MVP.</w:t>
      </w:r>
    </w:p>
    <w:p>
      <w:pPr>
        <w:pStyle w:val="Heading3"/>
        <w:keepNext w:val="false"/>
        <w:keepLines w:val="false"/>
        <w:spacing w:lineRule="auto" w:line="240" w:before="0" w:after="80"/>
        <w:rPr>
          <w:b/>
          <w:bCs/>
          <w:color w:val="000000"/>
          <w:sz w:val="26"/>
          <w:szCs w:val="26"/>
        </w:rPr>
      </w:pPr>
      <w:bookmarkStart w:id="10" w:name="_23n7uc28gopr"/>
      <w:bookmarkEnd w:id="10"/>
      <w:r>
        <w:rPr>
          <w:b/>
          <w:bCs/>
          <w:color w:val="000000"/>
          <w:sz w:val="26"/>
          <w:szCs w:val="26"/>
        </w:rPr>
        <w:t>3.1. Description des Couches Applicatives</w:t>
      </w:r>
    </w:p>
    <w:tbl>
      <w:tblPr>
        <w:tblStyle w:val="Table1"/>
        <w:tblW w:w="9015" w:type="dxa"/>
        <w:jc w:val="left"/>
        <w:tblInd w:w="0" w:type="dxa"/>
        <w:tblLayout w:type="fixed"/>
        <w:tblCellMar>
          <w:top w:w="120" w:type="dxa"/>
          <w:left w:w="180" w:type="dxa"/>
          <w:bottom w:w="120" w:type="dxa"/>
          <w:right w:w="180" w:type="dxa"/>
        </w:tblCellMar>
        <w:tblLook w:val="0600"/>
      </w:tblPr>
      <w:tblGrid>
        <w:gridCol w:w="2068"/>
        <w:gridCol w:w="3917"/>
        <w:gridCol w:w="3030"/>
      </w:tblGrid>
      <w:tr>
        <w:trPr>
          <w:trHeight w:val="810" w:hRule="atLeast"/>
        </w:trPr>
        <w:tc>
          <w:tcPr>
            <w:tcW w:w="2068" w:type="dxa"/>
            <w:tcBorders>
              <w:top w:val="single" w:sz="6" w:space="0" w:color="C4C7C5"/>
              <w:left w:val="single" w:sz="6" w:space="0" w:color="C4C7C5"/>
              <w:bottom w:val="single" w:sz="6" w:space="0" w:color="C4C7C5"/>
              <w:right w:val="single" w:sz="6" w:space="0" w:color="C4C7C5"/>
            </w:tcBorders>
          </w:tcPr>
          <w:p>
            <w:pPr>
              <w:pStyle w:val="Normal1"/>
              <w:spacing w:lineRule="auto" w:line="240" w:before="0" w:after="480"/>
              <w:rPr/>
            </w:pPr>
            <w:r>
              <w:rPr>
                <w:b/>
                <w:bCs/>
              </w:rPr>
              <w:t>Couche</w:t>
            </w:r>
          </w:p>
        </w:tc>
        <w:tc>
          <w:tcPr>
            <w:tcW w:w="3917" w:type="dxa"/>
            <w:tcBorders>
              <w:top w:val="single" w:sz="6" w:space="0" w:color="C4C7C5"/>
              <w:left w:val="single" w:sz="6" w:space="0" w:color="C4C7C5"/>
              <w:bottom w:val="single" w:sz="6" w:space="0" w:color="C4C7C5"/>
              <w:right w:val="single" w:sz="6" w:space="0" w:color="C4C7C5"/>
            </w:tcBorders>
          </w:tcPr>
          <w:p>
            <w:pPr>
              <w:pStyle w:val="Normal1"/>
              <w:spacing w:lineRule="auto" w:line="240" w:before="0" w:after="480"/>
              <w:rPr/>
            </w:pPr>
            <w:r>
              <w:rPr>
                <w:b/>
                <w:bCs/>
              </w:rPr>
              <w:t>Rôle Technique</w:t>
            </w:r>
          </w:p>
        </w:tc>
        <w:tc>
          <w:tcPr>
            <w:tcW w:w="3030" w:type="dxa"/>
            <w:tcBorders>
              <w:top w:val="single" w:sz="6" w:space="0" w:color="C4C7C5"/>
              <w:left w:val="single" w:sz="6" w:space="0" w:color="C4C7C5"/>
              <w:bottom w:val="single" w:sz="6" w:space="0" w:color="C4C7C5"/>
              <w:right w:val="single" w:sz="6" w:space="0" w:color="C4C7C5"/>
            </w:tcBorders>
          </w:tcPr>
          <w:p>
            <w:pPr>
              <w:pStyle w:val="Normal1"/>
              <w:spacing w:lineRule="auto" w:line="240" w:before="0" w:after="480"/>
              <w:rPr/>
            </w:pPr>
            <w:r>
              <w:rPr>
                <w:b/>
                <w:bCs/>
              </w:rPr>
              <w:t>Technologies Associées</w:t>
            </w:r>
          </w:p>
        </w:tc>
      </w:tr>
      <w:tr>
        <w:trPr>
          <w:trHeight w:val="1095" w:hRule="atLeast"/>
        </w:trPr>
        <w:tc>
          <w:tcPr>
            <w:tcW w:w="2068" w:type="dxa"/>
            <w:tcBorders>
              <w:top w:val="single" w:sz="6" w:space="0" w:color="C4C7C5"/>
              <w:left w:val="single" w:sz="6" w:space="0" w:color="C4C7C5"/>
              <w:bottom w:val="single" w:sz="6" w:space="0" w:color="C4C7C5"/>
              <w:right w:val="single" w:sz="6" w:space="0" w:color="C4C7C5"/>
            </w:tcBorders>
          </w:tcPr>
          <w:p>
            <w:pPr>
              <w:pStyle w:val="Normal1"/>
              <w:spacing w:lineRule="auto" w:line="240" w:before="0" w:after="480"/>
              <w:rPr/>
            </w:pPr>
            <w:r>
              <w:rPr>
                <w:b/>
                <w:bCs/>
              </w:rPr>
              <w:t>Présentation</w:t>
            </w:r>
          </w:p>
        </w:tc>
        <w:tc>
          <w:tcPr>
            <w:tcW w:w="3917" w:type="dxa"/>
            <w:tcBorders>
              <w:top w:val="single" w:sz="6" w:space="0" w:color="C4C7C5"/>
              <w:left w:val="single" w:sz="6" w:space="0" w:color="C4C7C5"/>
              <w:bottom w:val="single" w:sz="6" w:space="0" w:color="C4C7C5"/>
              <w:right w:val="single" w:sz="6" w:space="0" w:color="C4C7C5"/>
            </w:tcBorders>
          </w:tcPr>
          <w:p>
            <w:pPr>
              <w:pStyle w:val="Normal1"/>
              <w:spacing w:lineRule="auto" w:line="240" w:before="0" w:after="480"/>
              <w:rPr/>
            </w:pPr>
            <w:r>
              <w:rPr/>
              <w:t>Interfaces utilisateur (Vues) publiques et administratives.</w:t>
            </w:r>
          </w:p>
        </w:tc>
        <w:tc>
          <w:tcPr>
            <w:tcW w:w="3030" w:type="dxa"/>
            <w:tcBorders>
              <w:top w:val="single" w:sz="6" w:space="0" w:color="C4C7C5"/>
              <w:left w:val="single" w:sz="6" w:space="0" w:color="C4C7C5"/>
              <w:bottom w:val="single" w:sz="6" w:space="0" w:color="C4C7C5"/>
              <w:right w:val="single" w:sz="6" w:space="0" w:color="C4C7C5"/>
            </w:tcBorders>
          </w:tcPr>
          <w:p>
            <w:pPr>
              <w:pStyle w:val="Normal1"/>
              <w:spacing w:lineRule="auto" w:line="240" w:before="0" w:after="480"/>
              <w:rPr/>
            </w:pPr>
            <w:r>
              <w:rPr/>
              <w:t>HTML 5, CSS 3 (Bootstrap 5), Typographie Inter.</w:t>
            </w:r>
          </w:p>
        </w:tc>
      </w:tr>
      <w:tr>
        <w:trPr>
          <w:trHeight w:val="1095" w:hRule="atLeast"/>
        </w:trPr>
        <w:tc>
          <w:tcPr>
            <w:tcW w:w="2068" w:type="dxa"/>
            <w:tcBorders>
              <w:top w:val="single" w:sz="6" w:space="0" w:color="C4C7C5"/>
              <w:left w:val="single" w:sz="6" w:space="0" w:color="C4C7C5"/>
              <w:bottom w:val="single" w:sz="6" w:space="0" w:color="C4C7C5"/>
              <w:right w:val="single" w:sz="6" w:space="0" w:color="C4C7C5"/>
            </w:tcBorders>
          </w:tcPr>
          <w:p>
            <w:pPr>
              <w:pStyle w:val="Normal1"/>
              <w:spacing w:lineRule="auto" w:line="240" w:before="0" w:after="480"/>
              <w:rPr/>
            </w:pPr>
            <w:r>
              <w:rPr>
                <w:b/>
                <w:bCs/>
              </w:rPr>
              <w:t>Métier</w:t>
            </w:r>
          </w:p>
        </w:tc>
        <w:tc>
          <w:tcPr>
            <w:tcW w:w="3917" w:type="dxa"/>
            <w:tcBorders>
              <w:top w:val="single" w:sz="6" w:space="0" w:color="C4C7C5"/>
              <w:left w:val="single" w:sz="6" w:space="0" w:color="C4C7C5"/>
              <w:bottom w:val="single" w:sz="6" w:space="0" w:color="C4C7C5"/>
              <w:right w:val="single" w:sz="6" w:space="0" w:color="C4C7C5"/>
            </w:tcBorders>
          </w:tcPr>
          <w:p>
            <w:pPr>
              <w:pStyle w:val="Normal1"/>
              <w:spacing w:lineRule="auto" w:line="240" w:before="0" w:after="480"/>
              <w:rPr/>
            </w:pPr>
            <w:r>
              <w:rPr/>
              <w:t>Contrôleurs traitant les règles de gestion (qualification de projet, routage).</w:t>
            </w:r>
          </w:p>
        </w:tc>
        <w:tc>
          <w:tcPr>
            <w:tcW w:w="3030" w:type="dxa"/>
            <w:tcBorders>
              <w:top w:val="single" w:sz="6" w:space="0" w:color="C4C7C5"/>
              <w:left w:val="single" w:sz="6" w:space="0" w:color="C4C7C5"/>
              <w:bottom w:val="single" w:sz="6" w:space="0" w:color="C4C7C5"/>
              <w:right w:val="single" w:sz="6" w:space="0" w:color="C4C7C5"/>
            </w:tcBorders>
          </w:tcPr>
          <w:p>
            <w:pPr>
              <w:pStyle w:val="Normal1"/>
              <w:spacing w:lineRule="auto" w:line="240" w:before="0" w:after="480"/>
              <w:rPr/>
            </w:pPr>
            <w:r>
              <w:rPr/>
              <w:t>PHP 8.2 (Architecture MVC, Routeur centralisé).</w:t>
            </w:r>
          </w:p>
        </w:tc>
      </w:tr>
      <w:tr>
        <w:trPr>
          <w:trHeight w:val="1095" w:hRule="atLeast"/>
        </w:trPr>
        <w:tc>
          <w:tcPr>
            <w:tcW w:w="2068" w:type="dxa"/>
            <w:tcBorders>
              <w:top w:val="single" w:sz="6" w:space="0" w:color="C4C7C5"/>
              <w:left w:val="single" w:sz="6" w:space="0" w:color="C4C7C5"/>
              <w:bottom w:val="single" w:sz="6" w:space="0" w:color="C4C7C5"/>
              <w:right w:val="single" w:sz="6" w:space="0" w:color="C4C7C5"/>
            </w:tcBorders>
          </w:tcPr>
          <w:p>
            <w:pPr>
              <w:pStyle w:val="Normal1"/>
              <w:spacing w:lineRule="auto" w:line="240" w:before="0" w:after="480"/>
              <w:rPr/>
            </w:pPr>
            <w:r>
              <w:rPr>
                <w:b/>
                <w:bCs/>
              </w:rPr>
              <w:t>Accès aux données</w:t>
            </w:r>
          </w:p>
        </w:tc>
        <w:tc>
          <w:tcPr>
            <w:tcW w:w="3917" w:type="dxa"/>
            <w:tcBorders>
              <w:top w:val="single" w:sz="6" w:space="0" w:color="C4C7C5"/>
              <w:left w:val="single" w:sz="6" w:space="0" w:color="C4C7C5"/>
              <w:bottom w:val="single" w:sz="6" w:space="0" w:color="C4C7C5"/>
              <w:right w:val="single" w:sz="6" w:space="0" w:color="C4C7C5"/>
            </w:tcBorders>
          </w:tcPr>
          <w:p>
            <w:pPr>
              <w:pStyle w:val="Normal1"/>
              <w:spacing w:lineRule="auto" w:line="240" w:before="0" w:after="480"/>
              <w:rPr/>
            </w:pPr>
            <w:r>
              <w:rPr/>
              <w:t>Persistance relationnelle (métier) et non relationnelle (journalisation).</w:t>
            </w:r>
          </w:p>
        </w:tc>
        <w:tc>
          <w:tcPr>
            <w:tcW w:w="3030" w:type="dxa"/>
            <w:tcBorders>
              <w:top w:val="single" w:sz="6" w:space="0" w:color="C4C7C5"/>
              <w:left w:val="single" w:sz="6" w:space="0" w:color="C4C7C5"/>
              <w:bottom w:val="single" w:sz="6" w:space="0" w:color="C4C7C5"/>
              <w:right w:val="single" w:sz="6" w:space="0" w:color="C4C7C5"/>
            </w:tcBorders>
          </w:tcPr>
          <w:p>
            <w:pPr>
              <w:pStyle w:val="Normal1"/>
              <w:spacing w:lineRule="auto" w:line="240" w:before="0" w:after="480"/>
              <w:rPr/>
            </w:pPr>
            <w:r>
              <w:rPr/>
              <w:t>PDO (MySQL) / Driver natif PHP (MongoDB).</w:t>
            </w:r>
          </w:p>
        </w:tc>
      </w:tr>
    </w:tbl>
    <w:p>
      <w:pPr>
        <w:pStyle w:val="Heading2"/>
        <w:keepNext w:val="false"/>
        <w:keepLines w:val="false"/>
        <w:spacing w:lineRule="auto" w:line="240" w:before="0" w:after="80"/>
        <w:rPr>
          <w:b/>
          <w:bCs/>
          <w:sz w:val="34"/>
          <w:szCs w:val="34"/>
        </w:rPr>
      </w:pPr>
      <w:r>
        <w:rPr>
          <w:b/>
          <w:bCs/>
          <w:sz w:val="34"/>
          <w:szCs w:val="34"/>
        </w:rPr>
      </w:r>
      <w:bookmarkStart w:id="11" w:name="_fucnjmjvaq70"/>
      <w:bookmarkStart w:id="12" w:name="_fucnjmjvaq70"/>
      <w:bookmarkEnd w:id="12"/>
    </w:p>
    <w:p>
      <w:pPr>
        <w:pStyle w:val="Heading2"/>
        <w:keepNext w:val="false"/>
        <w:keepLines w:val="false"/>
        <w:spacing w:lineRule="auto" w:line="240" w:before="0" w:after="80"/>
        <w:rPr>
          <w:b/>
          <w:bCs/>
          <w:sz w:val="34"/>
          <w:szCs w:val="34"/>
        </w:rPr>
      </w:pPr>
      <w:bookmarkStart w:id="13" w:name="_p8605z3xpo"/>
      <w:bookmarkEnd w:id="13"/>
      <w:r>
        <w:rPr>
          <w:b/>
          <w:bCs/>
          <w:sz w:val="34"/>
          <w:szCs w:val="34"/>
        </w:rPr>
        <w:t>4. CONCEPTION ET STRUCTURE DES DONNÉES (SQL)</w:t>
      </w:r>
    </w:p>
    <w:p>
      <w:pPr>
        <w:pStyle w:val="Normal1"/>
        <w:spacing w:lineRule="auto" w:line="240" w:before="0" w:after="240"/>
        <w:rPr/>
      </w:pPr>
      <w:r>
        <w:rPr/>
        <w:t>Conformément aux exigences de l'examen, la base de données relationnelle est structurée à l'aide de clés primaires, de contraintes d'unicité et de clés étrangères avec suppression en cascade pour garantir l'intégrité référentielle.</w:t>
      </w:r>
    </w:p>
    <w:p>
      <w:pPr>
        <w:pStyle w:val="Heading3"/>
        <w:keepNext w:val="false"/>
        <w:keepLines w:val="false"/>
        <w:spacing w:lineRule="auto" w:line="240" w:before="0" w:after="80"/>
        <w:rPr>
          <w:b/>
          <w:bCs/>
          <w:color w:val="000000"/>
          <w:sz w:val="26"/>
          <w:szCs w:val="26"/>
        </w:rPr>
      </w:pPr>
      <w:bookmarkStart w:id="14" w:name="_6e47l4k3o8ix"/>
      <w:bookmarkEnd w:id="14"/>
      <w:r>
        <w:rPr>
          <w:b/>
          <w:bCs/>
          <w:color w:val="000000"/>
          <w:sz w:val="26"/>
          <w:szCs w:val="26"/>
        </w:rPr>
        <w:t>4.1. Schéma d'injection officiel (Script DDL &amp; DML)</w:t>
      </w:r>
    </w:p>
    <w:p>
      <w:pPr>
        <w:pStyle w:val="Normal1"/>
        <w:spacing w:lineRule="auto" w:line="240" w:before="0" w:after="240"/>
        <w:rPr/>
      </w:pPr>
      <w:r>
        <w:rPr/>
        <w:t>Ce script a été validé et injecté avec succès via l'interface phpMyAdmin :</w:t>
      </w:r>
    </w:p>
    <w:p>
      <w:pPr>
        <w:pStyle w:val="Normal1"/>
        <w:rPr/>
      </w:pPr>
      <w:r>
        <w:rPr/>
        <w:t>SQL</w:t>
      </w:r>
    </w:p>
    <w:p>
      <w:pPr>
        <w:pStyle w:val="Normal1"/>
        <w:rPr/>
      </w:pPr>
      <w:r>
        <w:rPr/>
        <w:t>SET FOREIGN_KEY_CHECKS = 0;</w:t>
      </w:r>
    </w:p>
    <w:p>
      <w:pPr>
        <w:pStyle w:val="Normal1"/>
        <w:rPr/>
      </w:pPr>
      <w:r>
        <w:rPr/>
        <w:t>DROP TABLE IF EXISTS events;</w:t>
      </w:r>
    </w:p>
    <w:p>
      <w:pPr>
        <w:pStyle w:val="Normal1"/>
        <w:rPr/>
      </w:pPr>
      <w:r>
        <w:rPr/>
        <w:t>DROP TABLE IF EXISTS prospects;</w:t>
      </w:r>
    </w:p>
    <w:p>
      <w:pPr>
        <w:pStyle w:val="Normal1"/>
        <w:rPr/>
      </w:pPr>
      <w:r>
        <w:rPr/>
        <w:t>DROP TABLE IF EXISTS users;</w:t>
      </w:r>
    </w:p>
    <w:p>
      <w:pPr>
        <w:pStyle w:val="Normal1"/>
        <w:rPr/>
      </w:pPr>
      <w:r>
        <w:rPr/>
        <w:t>SET FOREIGN_KEY_CHECKS = 1;</w:t>
      </w:r>
    </w:p>
    <w:p>
      <w:pPr>
        <w:pStyle w:val="Normal1"/>
        <w:rPr/>
      </w:pPr>
      <w:r>
        <w:rPr/>
      </w:r>
    </w:p>
    <w:p>
      <w:pPr>
        <w:pStyle w:val="Normal1"/>
        <w:rPr/>
      </w:pPr>
      <w:r>
        <w:rPr/>
        <w:t>-- 1. Table Utilisateurs (Authentification et Rôles)</w:t>
      </w:r>
    </w:p>
    <w:p>
      <w:pPr>
        <w:pStyle w:val="Normal1"/>
        <w:rPr/>
      </w:pPr>
      <w:r>
        <w:rPr/>
        <w:t>CREATE TABLE users (</w:t>
      </w:r>
    </w:p>
    <w:p>
      <w:pPr>
        <w:pStyle w:val="Normal1"/>
        <w:rPr/>
      </w:pPr>
      <w:r>
        <w:rPr/>
        <w:t xml:space="preserve">    </w:t>
      </w:r>
      <w:r>
        <w:rPr/>
        <w:t>id INT AUTO_INCREMENT PRIMARY KEY,</w:t>
      </w:r>
    </w:p>
    <w:p>
      <w:pPr>
        <w:pStyle w:val="Normal1"/>
        <w:rPr/>
      </w:pPr>
      <w:r>
        <w:rPr/>
        <w:t xml:space="preserve">    </w:t>
      </w:r>
      <w:r>
        <w:rPr/>
        <w:t>email VARCHAR(255) NOT NULL UNIQUE,</w:t>
      </w:r>
    </w:p>
    <w:p>
      <w:pPr>
        <w:pStyle w:val="Normal1"/>
        <w:rPr/>
      </w:pPr>
      <w:r>
        <w:rPr/>
        <w:t xml:space="preserve">    </w:t>
      </w:r>
      <w:r>
        <w:rPr/>
        <w:t>password VARCHAR(255) NOT NULL,</w:t>
      </w:r>
    </w:p>
    <w:p>
      <w:pPr>
        <w:pStyle w:val="Normal1"/>
        <w:rPr/>
      </w:pPr>
      <w:r>
        <w:rPr/>
        <w:t xml:space="preserve">    </w:t>
      </w:r>
      <w:r>
        <w:rPr/>
        <w:t>firstname VARCHAR(100) NOT NULL,</w:t>
      </w:r>
    </w:p>
    <w:p>
      <w:pPr>
        <w:pStyle w:val="Normal1"/>
        <w:rPr/>
      </w:pPr>
      <w:r>
        <w:rPr/>
        <w:t xml:space="preserve">    </w:t>
      </w:r>
      <w:r>
        <w:rPr/>
        <w:t>lastname VARCHAR(100) NOT NULL,</w:t>
      </w:r>
    </w:p>
    <w:p>
      <w:pPr>
        <w:pStyle w:val="Normal1"/>
        <w:rPr/>
      </w:pPr>
      <w:r>
        <w:rPr/>
        <w:t xml:space="preserve">    </w:t>
      </w:r>
      <w:r>
        <w:rPr/>
        <w:t>role VARCHAR(50) DEFAULT 'CLIENT',</w:t>
      </w:r>
    </w:p>
    <w:p>
      <w:pPr>
        <w:pStyle w:val="Normal1"/>
        <w:rPr/>
      </w:pPr>
      <w:r>
        <w:rPr/>
        <w:t xml:space="preserve">    </w:t>
      </w:r>
      <w:r>
        <w:rPr/>
        <w:t>created_at TIMESTAMP DEFAULT CURRENT_TIMESTAMP</w:t>
      </w:r>
    </w:p>
    <w:p>
      <w:pPr>
        <w:pStyle w:val="Normal1"/>
        <w:rPr/>
      </w:pPr>
      <w:r>
        <w:rPr/>
        <w:t>) ENGINE=InnoDB DEFAULT CHARSET=utf8mb4 COLLATE=utf8mb4_unicode_ci;</w:t>
      </w:r>
    </w:p>
    <w:p>
      <w:pPr>
        <w:pStyle w:val="Normal1"/>
        <w:rPr/>
      </w:pPr>
      <w:r>
        <w:rPr/>
      </w:r>
    </w:p>
    <w:p>
      <w:pPr>
        <w:pStyle w:val="Normal1"/>
        <w:rPr/>
      </w:pPr>
      <w:r>
        <w:rPr/>
        <w:t>-- Injection Jeux d'essais Utilisateurs (Mot de passe haché : 'password')</w:t>
      </w:r>
    </w:p>
    <w:p>
      <w:pPr>
        <w:pStyle w:val="Normal1"/>
        <w:rPr/>
      </w:pPr>
      <w:r>
        <w:rPr/>
        <w:t>INSERT INTO users (email, password, firstname, lastname, role) VALUES</w:t>
      </w:r>
    </w:p>
    <w:p>
      <w:pPr>
        <w:pStyle w:val="Normal1"/>
        <w:rPr/>
      </w:pPr>
      <w:r>
        <w:rPr/>
        <w:t>('chloe@innovevents.fr', '$2y$10$92IXUNpkjO0rOQ5byMi.Ye4oKoEa3Ro9llC/.og/at2.uheWG/igi', 'Chloé', 'Admin', 'ADMIN'),</w:t>
      </w:r>
    </w:p>
    <w:p>
      <w:pPr>
        <w:pStyle w:val="Normal1"/>
        <w:rPr/>
      </w:pPr>
      <w:r>
        <w:rPr/>
        <w:t>('client@luxe.com', '$2y$10$92IXUNpkjO0rOQ5byMi.Ye4oKoEa3Ro9llC/.og/at2.uheWG/igi', 'Alice', 'Vancort', 'CLIENT');</w:t>
      </w:r>
    </w:p>
    <w:p>
      <w:pPr>
        <w:pStyle w:val="Normal1"/>
        <w:rPr/>
      </w:pPr>
      <w:r>
        <w:rPr/>
      </w:r>
    </w:p>
    <w:p>
      <w:pPr>
        <w:pStyle w:val="Normal1"/>
        <w:rPr/>
      </w:pPr>
      <w:r>
        <w:rPr/>
        <w:t>-- 2. Table Prospects (Flux du Formulaire de Devis)</w:t>
      </w:r>
    </w:p>
    <w:p>
      <w:pPr>
        <w:pStyle w:val="Normal1"/>
        <w:rPr/>
      </w:pPr>
      <w:r>
        <w:rPr/>
        <w:t>CREATE TABLE prospects (</w:t>
      </w:r>
    </w:p>
    <w:p>
      <w:pPr>
        <w:pStyle w:val="Normal1"/>
        <w:rPr/>
      </w:pPr>
      <w:r>
        <w:rPr/>
        <w:t xml:space="preserve">    </w:t>
      </w:r>
      <w:r>
        <w:rPr/>
        <w:t>id INT AUTO_INCREMENT PRIMARY KEY,</w:t>
      </w:r>
    </w:p>
    <w:p>
      <w:pPr>
        <w:pStyle w:val="Normal1"/>
        <w:rPr/>
      </w:pPr>
      <w:r>
        <w:rPr/>
        <w:t xml:space="preserve">    </w:t>
      </w:r>
      <w:r>
        <w:rPr/>
        <w:t>company_name VARCHAR(255) NOT NULL,</w:t>
      </w:r>
    </w:p>
    <w:p>
      <w:pPr>
        <w:pStyle w:val="Normal1"/>
        <w:rPr/>
      </w:pPr>
      <w:r>
        <w:rPr/>
        <w:t xml:space="preserve">    </w:t>
      </w:r>
      <w:r>
        <w:rPr/>
        <w:t>contact_name VARCHAR(255) NOT NULL,</w:t>
      </w:r>
    </w:p>
    <w:p>
      <w:pPr>
        <w:pStyle w:val="Normal1"/>
        <w:rPr/>
      </w:pPr>
      <w:r>
        <w:rPr/>
        <w:t xml:space="preserve">    </w:t>
      </w:r>
      <w:r>
        <w:rPr/>
        <w:t>email VARCHAR(255) NOT NULL,</w:t>
      </w:r>
    </w:p>
    <w:p>
      <w:pPr>
        <w:pStyle w:val="Normal1"/>
        <w:rPr/>
      </w:pPr>
      <w:r>
        <w:rPr/>
        <w:t xml:space="preserve">    </w:t>
      </w:r>
      <w:r>
        <w:rPr/>
        <w:t>phone VARCHAR(50) NOT NULL,</w:t>
      </w:r>
    </w:p>
    <w:p>
      <w:pPr>
        <w:pStyle w:val="Normal1"/>
        <w:rPr/>
      </w:pPr>
      <w:r>
        <w:rPr/>
        <w:t xml:space="preserve">    </w:t>
      </w:r>
      <w:r>
        <w:rPr/>
        <w:t>event_type VARCHAR(100) NOT NULL,</w:t>
      </w:r>
    </w:p>
    <w:p>
      <w:pPr>
        <w:pStyle w:val="Normal1"/>
        <w:rPr/>
      </w:pPr>
      <w:r>
        <w:rPr/>
        <w:t xml:space="preserve">    </w:t>
      </w:r>
      <w:r>
        <w:rPr/>
        <w:t>status VARCHAR(50) DEFAULT 'en attente',</w:t>
      </w:r>
    </w:p>
    <w:p>
      <w:pPr>
        <w:pStyle w:val="Normal1"/>
        <w:rPr/>
      </w:pPr>
      <w:r>
        <w:rPr/>
        <w:t xml:space="preserve">    </w:t>
      </w:r>
      <w:r>
        <w:rPr/>
        <w:t>created_at TIMESTAMP DEFAULT CURRENT_TIMESTAMP</w:t>
      </w:r>
    </w:p>
    <w:p>
      <w:pPr>
        <w:pStyle w:val="Normal1"/>
        <w:rPr/>
      </w:pPr>
      <w:r>
        <w:rPr/>
        <w:t>) ENGINE=InnoDB DEFAULT CHARSET=utf8mb4 COLLATE=utf8mb4_unicode_ci;</w:t>
      </w:r>
    </w:p>
    <w:p>
      <w:pPr>
        <w:pStyle w:val="Normal1"/>
        <w:rPr/>
      </w:pPr>
      <w:r>
        <w:rPr/>
      </w:r>
    </w:p>
    <w:p>
      <w:pPr>
        <w:pStyle w:val="Normal1"/>
        <w:rPr/>
      </w:pPr>
      <w:r>
        <w:rPr/>
        <w:t>-- Injection Jeux d'essais Prospects</w:t>
      </w:r>
    </w:p>
    <w:p>
      <w:pPr>
        <w:pStyle w:val="Normal1"/>
        <w:rPr/>
      </w:pPr>
      <w:r>
        <w:rPr/>
        <w:t>INSERT INTO prospects (company_name, contact_name, email, phone, event_type, status) VALUES</w:t>
      </w:r>
    </w:p>
    <w:p>
      <w:pPr>
        <w:pStyle w:val="Normal1"/>
        <w:rPr/>
      </w:pPr>
      <w:r>
        <w:rPr/>
        <w:t>('TechCorp', 'Jean Dupont', 'j.dupont@techcorp.fr', '0123456789', 'Séminaire', 'en attente'),</w:t>
      </w:r>
    </w:p>
    <w:p>
      <w:pPr>
        <w:pStyle w:val="Normal1"/>
        <w:rPr/>
      </w:pPr>
      <w:r>
        <w:rPr/>
        <w:t>('Luxury Hotel', 'Marc Petit', 'm.petit@hotel-luxe.fr', '0612345678', 'Soirée de Gala', 'en attente');</w:t>
      </w:r>
    </w:p>
    <w:p>
      <w:pPr>
        <w:pStyle w:val="Normal1"/>
        <w:rPr/>
      </w:pPr>
      <w:r>
        <w:rPr/>
      </w:r>
    </w:p>
    <w:p>
      <w:pPr>
        <w:pStyle w:val="Normal1"/>
        <w:rPr/>
      </w:pPr>
      <w:r>
        <w:rPr/>
        <w:t>-- 3. Table Événements (Suivi Opérationnel)</w:t>
      </w:r>
    </w:p>
    <w:p>
      <w:pPr>
        <w:pStyle w:val="Normal1"/>
        <w:rPr/>
      </w:pPr>
      <w:r>
        <w:rPr/>
        <w:t>CREATE TABLE events (</w:t>
      </w:r>
    </w:p>
    <w:p>
      <w:pPr>
        <w:pStyle w:val="Normal1"/>
        <w:rPr/>
      </w:pPr>
      <w:r>
        <w:rPr/>
        <w:t xml:space="preserve">    </w:t>
      </w:r>
      <w:r>
        <w:rPr/>
        <w:t>id INT AUTO_INCREMENT PRIMARY KEY,</w:t>
      </w:r>
    </w:p>
    <w:p>
      <w:pPr>
        <w:pStyle w:val="Normal1"/>
        <w:rPr/>
      </w:pPr>
      <w:r>
        <w:rPr/>
        <w:t xml:space="preserve">    </w:t>
      </w:r>
      <w:r>
        <w:rPr/>
        <w:t>client_id INT NOT NULL,</w:t>
      </w:r>
    </w:p>
    <w:p>
      <w:pPr>
        <w:pStyle w:val="Normal1"/>
        <w:rPr/>
      </w:pPr>
      <w:r>
        <w:rPr/>
        <w:t xml:space="preserve">    </w:t>
      </w:r>
      <w:r>
        <w:rPr/>
        <w:t>title VARCHAR(255) NOT NULL,</w:t>
      </w:r>
    </w:p>
    <w:p>
      <w:pPr>
        <w:pStyle w:val="Normal1"/>
        <w:rPr/>
      </w:pPr>
      <w:r>
        <w:rPr/>
        <w:t xml:space="preserve">    </w:t>
      </w:r>
      <w:r>
        <w:rPr/>
        <w:t>description TEXT,</w:t>
      </w:r>
    </w:p>
    <w:p>
      <w:pPr>
        <w:pStyle w:val="Normal1"/>
        <w:rPr/>
      </w:pPr>
      <w:r>
        <w:rPr/>
        <w:t xml:space="preserve">    </w:t>
      </w:r>
      <w:r>
        <w:rPr/>
        <w:t>event_date DATETIME NOT NULL,</w:t>
      </w:r>
    </w:p>
    <w:p>
      <w:pPr>
        <w:pStyle w:val="Normal1"/>
        <w:rPr/>
      </w:pPr>
      <w:r>
        <w:rPr/>
        <w:t xml:space="preserve">    </w:t>
      </w:r>
      <w:r>
        <w:rPr/>
        <w:t>location VARCHAR(255) NOT NULL,</w:t>
      </w:r>
    </w:p>
    <w:p>
      <w:pPr>
        <w:pStyle w:val="Normal1"/>
        <w:rPr/>
      </w:pPr>
      <w:r>
        <w:rPr/>
        <w:t xml:space="preserve">    </w:t>
      </w:r>
      <w:r>
        <w:rPr/>
        <w:t>status VARCHAR(50) DEFAULT 'en attente',</w:t>
      </w:r>
    </w:p>
    <w:p>
      <w:pPr>
        <w:pStyle w:val="Normal1"/>
        <w:rPr/>
      </w:pPr>
      <w:r>
        <w:rPr/>
        <w:t xml:space="preserve">    </w:t>
      </w:r>
      <w:r>
        <w:rPr/>
        <w:t>created_at TIMESTAMP DEFAULT CURRENT_TIMESTAMP,</w:t>
      </w:r>
    </w:p>
    <w:p>
      <w:pPr>
        <w:pStyle w:val="Normal1"/>
        <w:rPr/>
      </w:pPr>
      <w:r>
        <w:rPr/>
        <w:t xml:space="preserve">    </w:t>
      </w:r>
      <w:r>
        <w:rPr/>
        <w:t>FOREIGN KEY (client_id) REFERENCES users(id) ON DELETE CASCADE</w:t>
      </w:r>
    </w:p>
    <w:p>
      <w:pPr>
        <w:pStyle w:val="Normal1"/>
        <w:rPr/>
      </w:pPr>
      <w:r>
        <w:rPr/>
        <w:t>) ENGINE=InnoDB DEFAULT CHARSET=utf8mb4 COLLATE=utf8mb4_unicode_ci;</w:t>
      </w:r>
    </w:p>
    <w:p>
      <w:pPr>
        <w:pStyle w:val="Normal1"/>
        <w:rPr/>
      </w:pPr>
      <w:r>
        <w:rPr/>
      </w:r>
    </w:p>
    <w:p>
      <w:pPr>
        <w:pStyle w:val="Normal1"/>
        <w:rPr/>
      </w:pPr>
      <w:r>
        <w:rPr/>
        <w:t>-- Injection Jeux d'essais Événements</w:t>
      </w:r>
    </w:p>
    <w:p>
      <w:pPr>
        <w:pStyle w:val="Normal1"/>
        <w:rPr/>
      </w:pPr>
      <w:r>
        <w:rPr/>
        <w:t>I</w:t>
      </w:r>
      <w:r>
        <w:rPr>
          <w:sz w:val="22"/>
          <w:szCs w:val="22"/>
        </w:rPr>
        <w:t>NSERT INTO events (client_id, title, description, event_date, location, status) VALUES</w:t>
      </w:r>
    </w:p>
    <w:p>
      <w:pPr>
        <w:pStyle w:val="Normal1"/>
        <w:keepNext w:val="false"/>
        <w:keepLines w:val="false"/>
        <w:spacing w:lineRule="auto" w:line="240" w:before="0" w:after="120"/>
        <w:rPr>
          <w:b w:val="false"/>
          <w:bCs w:val="false"/>
          <w:sz w:val="22"/>
          <w:szCs w:val="22"/>
        </w:rPr>
      </w:pPr>
      <w:r>
        <w:rPr>
          <w:b w:val="false"/>
          <w:bCs w:val="false"/>
          <w:sz w:val="22"/>
          <w:szCs w:val="22"/>
        </w:rPr>
        <w:t>(2, 'Gala de Charité', 'Événement annuel de levée de fonds', '2026-06-15 20:00:00', 'Palais Brongniart', 'confirmé');</w:t>
      </w:r>
    </w:p>
    <w:sectPr>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0"/>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0"/>
    <w:family w:val="roman"/>
    <w:pitch w:val="variable"/>
  </w:font>
  <w:font w:name="Liberation Sans">
    <w:altName w:val="Arial"/>
    <w:charset w:val="00"/>
    <w:family w:val="roman"/>
    <w:pitch w:val="variable"/>
    <w:embedRegular r:id="rId14" w:fontKey="{0E014A78-CABC-4EF0-12AC-5CD89AEFDE0E}"/>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2">
    <w:charset w:val="02"/>
    <w:family w:val="auto"/>
    <w:pitch w:val="default"/>
  </w:font>
  <w:font w:name="OpenSymbol">
    <w:altName w:val="Arial Unicode MS"/>
    <w:charset w:val="01"/>
    <w:family w:val="auto"/>
    <w:pitch w:val="variable"/>
    <w:embedRegular r:id="rId15" w:fontKey="{0F014A78-CABC-4EF0-12AC-5CD89AEFDE0F}"/>
  </w:font>
  <w:font w:name="Wingdings">
    <w:charset w:val="02"/>
    <w:family w:val="auto"/>
    <w:pitch w:val="variable"/>
    <w:embedRegular r:id="rId16" w:fontKey="{10014A78-CABC-4EF0-12AC-5CD89AEFDE10}"/>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Arial" w:hAnsi="Arial" w:cs="Aria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decimal"/>
      <w:lvlText w:val="%1."/>
      <w:lvlJc w:val="left"/>
      <w:pPr>
        <w:tabs>
          <w:tab w:val="num" w:pos="0"/>
        </w:tabs>
        <w:ind w:left="720" w:hanging="360"/>
      </w:pPr>
      <w:rPr>
        <w:u w:val="none"/>
        <w:rFonts w:ascii="Arial" w:hAnsi="Arial" w:eastAsia="Arial" w:cs="Arial"/>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3">
    <w:lvl w:ilvl="0">
      <w:start w:val="1"/>
      <w:numFmt w:val="bullet"/>
      <w:lvlText w:val="●"/>
      <w:lvlJc w:val="left"/>
      <w:pPr>
        <w:tabs>
          <w:tab w:val="num" w:pos="0"/>
        </w:tabs>
        <w:ind w:left="720" w:hanging="360"/>
      </w:pPr>
      <w:rPr>
        <w:rFonts w:ascii="Arial" w:hAnsi="Arial" w:cs="Arial" w:hint="default"/>
        <w:u w:val="none"/>
      </w:rPr>
    </w:lvl>
    <w:lvl w:ilvl="1">
      <w:start w:val="1"/>
      <w:numFmt w:val="bullet"/>
      <w:lvlText w:val="○"/>
      <w:lvlJc w:val="left"/>
      <w:pPr>
        <w:tabs>
          <w:tab w:val="num" w:pos="0"/>
        </w:tabs>
        <w:ind w:left="1440" w:hanging="360"/>
      </w:pPr>
      <w:rPr>
        <w:rFonts w:ascii="Arial" w:hAnsi="Arial" w:cs="Aria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lvl w:ilvl="0">
      <w:start w:val="1"/>
      <w:numFmt w:val="bullet"/>
      <w:lvlText w:val="●"/>
      <w:lvlJc w:val="left"/>
      <w:pPr>
        <w:tabs>
          <w:tab w:val="num" w:pos="0"/>
        </w:tabs>
        <w:ind w:left="720" w:hanging="360"/>
      </w:pPr>
      <w:rPr>
        <w:rFonts w:ascii="Arial" w:hAnsi="Arial" w:cs="Aria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fr-FR"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fr-FR"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LibreOffice/7.6.4.1$Windows_X86_64 LibreOffice_project/e19e193f88cd6c0525a17fb7a176ed8e6a3e2aa1</Application>
  <AppVersion>15.0000</AppVersion>
  <Pages>4</Pages>
  <Words>916</Words>
  <Characters>5933</Characters>
  <CharactersWithSpaces>6832</CharactersWithSpaces>
  <Paragraphs>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fr-FR</dc:language>
  <cp:lastModifiedBy/>
  <dcterms:modified xsi:type="dcterms:W3CDTF">2026-05-22T10:35:47Z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