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Seyha Nop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8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+32 474 49 02 82 | nop.seyha@gmail.com</w:t>
      </w:r>
    </w:p>
    <w:p w:rsidR="00000000" w:rsidDel="00000000" w:rsidP="00000000" w:rsidRDefault="00000000" w:rsidRPr="00000000" w14:paraId="00000003">
      <w:pPr>
        <w:pBdr>
          <w:bottom w:color="000000" w:space="1" w:sz="4" w:val="single"/>
        </w:pBdr>
        <w:spacing w:after="160" w:before="120" w:line="3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Summary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With more than 12 years of experience as a management consultant in financial services, I bring a proven track record of delivering complex transformation programs across banking and finance. My relevant career experience includes leading two strategic projects at Degroof Petercam, such as the FTOM program and the Kairos Core Banking Transformation, where I worked closely with the DWH team. These experiences have equipped me with deep expertise in project and program management, data-driven decision-making, and how to navigate large-scale programs within financial institutions.</w:t>
      </w:r>
      <w:r w:rsidDel="00000000" w:rsidR="00000000" w:rsidRPr="00000000">
        <w:rPr>
          <w:rtl w:val="0"/>
        </w:rPr>
      </w:r>
    </w:p>
    <w:p w:rsidR="00000000" w:rsidDel="00000000" w:rsidP="00000000" w:rsidRDefault="00000000" w:rsidRPr="00000000" w14:paraId="00000005">
      <w:pPr>
        <w:pBdr>
          <w:bottom w:color="000000" w:space="1" w:sz="4" w:val="single"/>
        </w:pBdr>
        <w:spacing w:after="160" w:before="120" w:line="320" w:lineRule="auto"/>
        <w:jc w:val="center"/>
        <w:rPr>
          <w:rFonts w:ascii="Arial" w:cs="Arial" w:eastAsia="Arial" w:hAnsi="Arial"/>
          <w:b w:val="1"/>
          <w:sz w:val="20"/>
          <w:szCs w:val="2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080" w:top="568" w:left="1080" w:right="1080" w:header="708" w:footer="708"/>
          <w:pgNumType w:start="1"/>
        </w:sectPr>
      </w:pPr>
      <w:r w:rsidDel="00000000" w:rsidR="00000000" w:rsidRPr="00000000">
        <w:rPr>
          <w:rFonts w:ascii="Arial" w:cs="Arial" w:eastAsia="Arial" w:hAnsi="Arial"/>
          <w:b w:val="1"/>
          <w:sz w:val="20"/>
          <w:szCs w:val="20"/>
          <w:vertAlign w:val="baseline"/>
          <w:rtl w:val="0"/>
        </w:rPr>
        <w:t xml:space="preserve">Key Work Experience</w:t>
      </w:r>
      <w:r w:rsidDel="00000000" w:rsidR="00000000" w:rsidRPr="00000000">
        <w:rPr>
          <w:rtl w:val="0"/>
        </w:rPr>
      </w:r>
    </w:p>
    <w:p w:rsidR="00000000" w:rsidDel="00000000" w:rsidP="00000000" w:rsidRDefault="00000000" w:rsidRPr="00000000" w14:paraId="000000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2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Freelance</w:t>
      </w:r>
      <w:r w:rsidDel="00000000" w:rsidR="00000000" w:rsidRPr="00000000">
        <w:rPr>
          <w:rtl w:val="0"/>
        </w:rPr>
      </w:r>
    </w:p>
    <w:p w:rsidR="00000000" w:rsidDel="00000000" w:rsidP="00000000" w:rsidRDefault="00000000" w:rsidRPr="00000000" w14:paraId="000000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line="320" w:lineRule="auto"/>
        <w:jc w:val="right"/>
        <w:rPr>
          <w:rFonts w:ascii="Arial" w:cs="Arial" w:eastAsia="Arial" w:hAnsi="Arial"/>
          <w:sz w:val="20"/>
          <w:szCs w:val="20"/>
        </w:rPr>
        <w:sectPr>
          <w:type w:val="continuous"/>
          <w:pgSz w:h="15840" w:w="12240" w:orient="portrait"/>
          <w:pgMar w:bottom="1080" w:top="568" w:left="1080" w:right="1080" w:header="708" w:footer="708"/>
          <w:cols w:equalWidth="0" w:num="2">
            <w:col w:space="708" w:w="4686"/>
            <w:col w:space="0" w:w="4686"/>
          </w:cols>
        </w:sectPr>
      </w:pPr>
      <w:r w:rsidDel="00000000" w:rsidR="00000000" w:rsidRPr="00000000">
        <w:br w:type="column"/>
      </w:r>
      <w:r w:rsidDel="00000000" w:rsidR="00000000" w:rsidRPr="00000000">
        <w:rPr>
          <w:rFonts w:ascii="Arial" w:cs="Arial" w:eastAsia="Arial" w:hAnsi="Arial"/>
          <w:sz w:val="20"/>
          <w:szCs w:val="20"/>
          <w:rtl w:val="0"/>
        </w:rPr>
        <w:t xml:space="preserve">2025 - Present</w:t>
      </w:r>
    </w:p>
    <w:p w:rsidR="00000000" w:rsidDel="00000000" w:rsidP="00000000" w:rsidRDefault="00000000" w:rsidRPr="00000000" w14:paraId="000000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20" w:lineRule="auto"/>
        <w:rPr>
          <w:rFonts w:ascii="Arial" w:cs="Arial" w:eastAsia="Arial" w:hAnsi="Arial"/>
          <w:b w:val="1"/>
          <w:sz w:val="20"/>
          <w:szCs w:val="20"/>
        </w:rPr>
        <w:sectPr>
          <w:type w:val="continuous"/>
          <w:pgSz w:h="15840" w:w="12240" w:orient="portrait"/>
          <w:pgMar w:bottom="1080" w:top="568" w:left="1080" w:right="1080" w:header="708" w:footer="708"/>
        </w:sectPr>
      </w:pPr>
      <w:r w:rsidDel="00000000" w:rsidR="00000000" w:rsidRPr="00000000">
        <w:rPr>
          <w:rFonts w:ascii="Arial" w:cs="Arial" w:eastAsia="Arial" w:hAnsi="Arial"/>
          <w:b w:val="1"/>
          <w:sz w:val="20"/>
          <w:szCs w:val="20"/>
          <w:rtl w:val="0"/>
        </w:rPr>
        <w:t xml:space="preserve">Accenture BeLux</w:t>
      </w:r>
    </w:p>
    <w:p w:rsidR="00000000" w:rsidDel="00000000" w:rsidP="00000000" w:rsidRDefault="00000000" w:rsidRPr="00000000" w14:paraId="000000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Management Consulting Senior Manager</w:t>
      </w:r>
    </w:p>
    <w:p w:rsidR="00000000" w:rsidDel="00000000" w:rsidP="00000000" w:rsidRDefault="00000000" w:rsidRPr="00000000" w14:paraId="000000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line="320" w:lineRule="auto"/>
        <w:jc w:val="right"/>
        <w:rPr>
          <w:rFonts w:ascii="Arial" w:cs="Arial" w:eastAsia="Arial" w:hAnsi="Arial"/>
          <w:sz w:val="20"/>
          <w:szCs w:val="20"/>
        </w:rPr>
        <w:sectPr>
          <w:type w:val="continuous"/>
          <w:pgSz w:h="15840" w:w="12240" w:orient="portrait"/>
          <w:pgMar w:bottom="1080" w:top="568" w:left="1080" w:right="1080" w:header="708" w:footer="708"/>
          <w:cols w:equalWidth="0" w:num="2">
            <w:col w:space="708" w:w="4686"/>
            <w:col w:space="0" w:w="4686"/>
          </w:cols>
        </w:sectPr>
      </w:pPr>
      <w:r w:rsidDel="00000000" w:rsidR="00000000" w:rsidRPr="00000000">
        <w:br w:type="column"/>
      </w:r>
      <w:r w:rsidDel="00000000" w:rsidR="00000000" w:rsidRPr="00000000">
        <w:rPr>
          <w:rFonts w:ascii="Arial" w:cs="Arial" w:eastAsia="Arial" w:hAnsi="Arial"/>
          <w:sz w:val="20"/>
          <w:szCs w:val="20"/>
          <w:rtl w:val="0"/>
        </w:rPr>
        <w:t xml:space="preserve">2012 - 2025</w:t>
      </w:r>
    </w:p>
    <w:p w:rsidR="00000000" w:rsidDel="00000000" w:rsidP="00000000" w:rsidRDefault="00000000" w:rsidRPr="00000000" w14:paraId="000000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120" w:line="320" w:lineRule="auto"/>
        <w:ind w:left="284"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Degroof Petercam – Core Banking Transformation –  Brussels </w:t>
      </w:r>
    </w:p>
    <w:p w:rsidR="00000000" w:rsidDel="00000000" w:rsidP="00000000" w:rsidRDefault="00000000" w:rsidRPr="00000000" w14:paraId="0000000C">
      <w:pPr>
        <w:numPr>
          <w:ilvl w:val="0"/>
          <w:numId w:val="1"/>
        </w:numPr>
        <w:tabs>
          <w:tab w:val="right" w:leader="none" w:pos="10080"/>
        </w:tabs>
        <w:spacing w:line="280" w:lineRule="auto"/>
        <w:ind w:left="568" w:hanging="284"/>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Led business analysis workstream, driving requirements gathering across the key departments (e.g. private banking, operation, finance).</w:t>
      </w:r>
    </w:p>
    <w:p w:rsidR="00000000" w:rsidDel="00000000" w:rsidP="00000000" w:rsidRDefault="00000000" w:rsidRPr="00000000" w14:paraId="0000000D">
      <w:pPr>
        <w:numPr>
          <w:ilvl w:val="0"/>
          <w:numId w:val="1"/>
        </w:numPr>
        <w:tabs>
          <w:tab w:val="right" w:leader="none" w:pos="10080"/>
        </w:tabs>
        <w:spacing w:line="280" w:lineRule="auto"/>
        <w:ind w:left="568" w:hanging="284"/>
        <w:rPr>
          <w:rFonts w:ascii="Arial" w:cs="Arial" w:eastAsia="Arial" w:hAnsi="Arial"/>
          <w:sz w:val="20"/>
          <w:szCs w:val="20"/>
        </w:rPr>
      </w:pPr>
      <w:r w:rsidDel="00000000" w:rsidR="00000000" w:rsidRPr="00000000">
        <w:rPr>
          <w:rFonts w:ascii="Arial" w:cs="Arial" w:eastAsia="Arial" w:hAnsi="Arial"/>
          <w:sz w:val="20"/>
          <w:szCs w:val="20"/>
          <w:rtl w:val="0"/>
        </w:rPr>
        <w:t xml:space="preserve">Supported the project management lead, overseeing a cross-functional team of 15+ FTE.</w:t>
      </w:r>
    </w:p>
    <w:p w:rsidR="00000000" w:rsidDel="00000000" w:rsidP="00000000" w:rsidRDefault="00000000" w:rsidRPr="00000000" w14:paraId="0000000E">
      <w:pPr>
        <w:numPr>
          <w:ilvl w:val="0"/>
          <w:numId w:val="1"/>
        </w:numPr>
        <w:tabs>
          <w:tab w:val="right" w:leader="none" w:pos="10080"/>
        </w:tabs>
        <w:spacing w:line="280" w:lineRule="auto"/>
        <w:ind w:left="568" w:hanging="284"/>
        <w:rPr>
          <w:rFonts w:ascii="Arial" w:cs="Arial" w:eastAsia="Arial" w:hAnsi="Arial"/>
          <w:sz w:val="20"/>
          <w:szCs w:val="20"/>
        </w:rPr>
      </w:pPr>
      <w:r w:rsidDel="00000000" w:rsidR="00000000" w:rsidRPr="00000000">
        <w:rPr>
          <w:rFonts w:ascii="Arial" w:cs="Arial" w:eastAsia="Arial" w:hAnsi="Arial"/>
          <w:sz w:val="20"/>
          <w:szCs w:val="20"/>
          <w:rtl w:val="0"/>
        </w:rPr>
        <w:t xml:space="preserve">Supported implementation of the DataWarehouse and developed several reports for end-users in Business Object. </w:t>
      </w:r>
    </w:p>
    <w:p w:rsidR="00000000" w:rsidDel="00000000" w:rsidP="00000000" w:rsidRDefault="00000000" w:rsidRPr="00000000" w14:paraId="000000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120" w:line="320" w:lineRule="auto"/>
        <w:ind w:left="284"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Degroof Petercam – Finance Transformation –  Brussels </w:t>
      </w:r>
    </w:p>
    <w:p w:rsidR="00000000" w:rsidDel="00000000" w:rsidP="00000000" w:rsidRDefault="00000000" w:rsidRPr="00000000" w14:paraId="00000010">
      <w:pPr>
        <w:numPr>
          <w:ilvl w:val="0"/>
          <w:numId w:val="1"/>
        </w:numPr>
        <w:tabs>
          <w:tab w:val="right" w:leader="none" w:pos="10080"/>
        </w:tabs>
        <w:spacing w:line="280" w:lineRule="auto"/>
        <w:ind w:left="568" w:hanging="284"/>
        <w:rPr>
          <w:rFonts w:ascii="Arial" w:cs="Arial" w:eastAsia="Arial" w:hAnsi="Arial"/>
          <w:sz w:val="20"/>
          <w:szCs w:val="20"/>
        </w:rPr>
      </w:pPr>
      <w:r w:rsidDel="00000000" w:rsidR="00000000" w:rsidRPr="00000000">
        <w:rPr>
          <w:rFonts w:ascii="Arial" w:cs="Arial" w:eastAsia="Arial" w:hAnsi="Arial"/>
          <w:sz w:val="20"/>
          <w:szCs w:val="20"/>
          <w:rtl w:val="0"/>
        </w:rPr>
        <w:t xml:space="preserve">Led IT &amp; System stream responsible for technical delivery of the new accounting engine (incl.regulatory).</w:t>
      </w:r>
    </w:p>
    <w:p w:rsidR="00000000" w:rsidDel="00000000" w:rsidP="00000000" w:rsidRDefault="00000000" w:rsidRPr="00000000" w14:paraId="00000011">
      <w:pPr>
        <w:numPr>
          <w:ilvl w:val="0"/>
          <w:numId w:val="1"/>
        </w:numPr>
        <w:tabs>
          <w:tab w:val="right" w:leader="none" w:pos="10080"/>
        </w:tabs>
        <w:spacing w:line="280" w:lineRule="auto"/>
        <w:ind w:left="568" w:hanging="284"/>
        <w:rPr>
          <w:rFonts w:ascii="Arial" w:cs="Arial" w:eastAsia="Arial" w:hAnsi="Arial"/>
          <w:sz w:val="20"/>
          <w:szCs w:val="20"/>
        </w:rPr>
      </w:pPr>
      <w:r w:rsidDel="00000000" w:rsidR="00000000" w:rsidRPr="00000000">
        <w:rPr>
          <w:rFonts w:ascii="Arial" w:cs="Arial" w:eastAsia="Arial" w:hAnsi="Arial"/>
          <w:sz w:val="20"/>
          <w:szCs w:val="20"/>
          <w:rtl w:val="0"/>
        </w:rPr>
        <w:t xml:space="preserve">Managed a multidisciplinary team of 10+ FTE, including internal staff, external contractors, and vendor partnerships.</w:t>
      </w:r>
    </w:p>
    <w:p w:rsidR="00000000" w:rsidDel="00000000" w:rsidP="00000000" w:rsidRDefault="00000000" w:rsidRPr="00000000" w14:paraId="00000012">
      <w:pPr>
        <w:numPr>
          <w:ilvl w:val="0"/>
          <w:numId w:val="1"/>
        </w:numPr>
        <w:tabs>
          <w:tab w:val="right" w:leader="none" w:pos="10080"/>
        </w:tabs>
        <w:spacing w:line="280" w:lineRule="auto"/>
        <w:ind w:left="568" w:hanging="284"/>
        <w:rPr>
          <w:rFonts w:ascii="Arial" w:cs="Arial" w:eastAsia="Arial" w:hAnsi="Arial"/>
          <w:sz w:val="20"/>
          <w:szCs w:val="20"/>
        </w:rPr>
      </w:pPr>
      <w:r w:rsidDel="00000000" w:rsidR="00000000" w:rsidRPr="00000000">
        <w:rPr>
          <w:rFonts w:ascii="Arial" w:cs="Arial" w:eastAsia="Arial" w:hAnsi="Arial"/>
          <w:sz w:val="20"/>
          <w:szCs w:val="20"/>
          <w:rtl w:val="0"/>
        </w:rPr>
        <w:t xml:space="preserve">Engaged with C-level stakeholders to provide strategic updates and ensure alignment.</w:t>
      </w:r>
    </w:p>
    <w:p w:rsidR="00000000" w:rsidDel="00000000" w:rsidP="00000000" w:rsidRDefault="00000000" w:rsidRPr="00000000" w14:paraId="00000013">
      <w:pPr>
        <w:numPr>
          <w:ilvl w:val="0"/>
          <w:numId w:val="1"/>
        </w:numPr>
        <w:tabs>
          <w:tab w:val="right" w:leader="none" w:pos="10080"/>
        </w:tabs>
        <w:spacing w:line="280" w:lineRule="auto"/>
        <w:ind w:left="568" w:hanging="284"/>
        <w:rPr>
          <w:rFonts w:ascii="Arial" w:cs="Arial" w:eastAsia="Arial" w:hAnsi="Arial"/>
          <w:sz w:val="20"/>
          <w:szCs w:val="20"/>
        </w:rPr>
      </w:pPr>
      <w:r w:rsidDel="00000000" w:rsidR="00000000" w:rsidRPr="00000000">
        <w:rPr>
          <w:rFonts w:ascii="Arial" w:cs="Arial" w:eastAsia="Arial" w:hAnsi="Arial"/>
          <w:sz w:val="20"/>
          <w:szCs w:val="20"/>
          <w:rtl w:val="0"/>
        </w:rPr>
        <w:t xml:space="preserve">Delivered project  through Agile methodologies, ensuring iterative development and stakeholder collaboration.</w:t>
      </w:r>
    </w:p>
    <w:p w:rsidR="00000000" w:rsidDel="00000000" w:rsidP="00000000" w:rsidRDefault="00000000" w:rsidRPr="00000000" w14:paraId="000000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120" w:line="320" w:lineRule="auto"/>
        <w:ind w:left="284"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Accenture – Data &amp; AI Lab –  Brussels </w:t>
      </w:r>
    </w:p>
    <w:p w:rsidR="00000000" w:rsidDel="00000000" w:rsidP="00000000" w:rsidRDefault="00000000" w:rsidRPr="00000000" w14:paraId="00000015">
      <w:pPr>
        <w:numPr>
          <w:ilvl w:val="0"/>
          <w:numId w:val="1"/>
        </w:numPr>
        <w:tabs>
          <w:tab w:val="right" w:leader="none" w:pos="10080"/>
        </w:tabs>
        <w:spacing w:line="280" w:lineRule="auto"/>
        <w:ind w:left="568" w:hanging="284"/>
        <w:rPr>
          <w:rFonts w:ascii="Arial" w:cs="Arial" w:eastAsia="Arial" w:hAnsi="Arial"/>
          <w:sz w:val="20"/>
          <w:szCs w:val="20"/>
        </w:rPr>
      </w:pPr>
      <w:r w:rsidDel="00000000" w:rsidR="00000000" w:rsidRPr="00000000">
        <w:rPr>
          <w:rFonts w:ascii="Arial" w:cs="Arial" w:eastAsia="Arial" w:hAnsi="Arial"/>
          <w:sz w:val="20"/>
          <w:szCs w:val="20"/>
          <w:rtl w:val="0"/>
        </w:rPr>
        <w:t xml:space="preserve">Head of Operations for the Data &amp; AI lab, managing a €5M budget to deliver AI solutions for the Public Sector, focusing on innovation, go-to-market strategies, and operations. </w:t>
      </w:r>
    </w:p>
    <w:p w:rsidR="00000000" w:rsidDel="00000000" w:rsidP="00000000" w:rsidRDefault="00000000" w:rsidRPr="00000000" w14:paraId="00000016">
      <w:pPr>
        <w:numPr>
          <w:ilvl w:val="0"/>
          <w:numId w:val="1"/>
        </w:numPr>
        <w:tabs>
          <w:tab w:val="right" w:leader="none" w:pos="10080"/>
        </w:tabs>
        <w:spacing w:line="280" w:lineRule="auto"/>
        <w:ind w:left="568" w:hanging="284"/>
        <w:rPr>
          <w:rFonts w:ascii="Arial" w:cs="Arial" w:eastAsia="Arial" w:hAnsi="Arial"/>
          <w:sz w:val="20"/>
          <w:szCs w:val="20"/>
        </w:rPr>
      </w:pPr>
      <w:r w:rsidDel="00000000" w:rsidR="00000000" w:rsidRPr="00000000">
        <w:rPr>
          <w:rFonts w:ascii="Arial" w:cs="Arial" w:eastAsia="Arial" w:hAnsi="Arial"/>
          <w:sz w:val="20"/>
          <w:szCs w:val="20"/>
          <w:rtl w:val="0"/>
        </w:rPr>
        <w:t xml:space="preserve">Managed a team of over 100 people, ensuring smooth collaboration and successful delivery of key initiatives.</w:t>
      </w:r>
    </w:p>
    <w:p w:rsidR="00000000" w:rsidDel="00000000" w:rsidP="00000000" w:rsidRDefault="00000000" w:rsidRPr="00000000" w14:paraId="000000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120" w:line="320" w:lineRule="auto"/>
        <w:ind w:left="284" w:firstLine="0"/>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Asset Management Company </w:t>
      </w:r>
      <w:r w:rsidDel="00000000" w:rsidR="00000000" w:rsidRPr="00000000">
        <w:rPr>
          <w:rFonts w:ascii="Arial" w:cs="Arial" w:eastAsia="Arial" w:hAnsi="Arial"/>
          <w:b w:val="1"/>
          <w:color w:val="000000"/>
          <w:sz w:val="20"/>
          <w:szCs w:val="20"/>
          <w:rtl w:val="0"/>
        </w:rPr>
        <w:t xml:space="preserve">– Portfolio Management System Implementation –  Brussels &amp; Paris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080"/>
        </w:tabs>
        <w:spacing w:after="0" w:before="0" w:line="280" w:lineRule="auto"/>
        <w:ind w:left="568" w:right="0" w:hanging="284"/>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Applied Agile delivery methods to implement a new portfolio management system, ensuring better data handling and reporting for Candriam’s funds.</w:t>
      </w:r>
      <w:r w:rsidDel="00000000" w:rsidR="00000000" w:rsidRPr="00000000">
        <w:rPr>
          <w:rtl w:val="0"/>
        </w:rPr>
      </w:r>
    </w:p>
    <w:p w:rsidR="00000000" w:rsidDel="00000000" w:rsidP="00000000" w:rsidRDefault="00000000" w:rsidRPr="00000000" w14:paraId="000000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120" w:line="320" w:lineRule="auto"/>
        <w:ind w:left="284" w:firstLine="0"/>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Large European Bank</w:t>
      </w:r>
      <w:r w:rsidDel="00000000" w:rsidR="00000000" w:rsidRPr="00000000">
        <w:rPr>
          <w:rFonts w:ascii="Arial" w:cs="Arial" w:eastAsia="Arial" w:hAnsi="Arial"/>
          <w:b w:val="1"/>
          <w:color w:val="000000"/>
          <w:sz w:val="20"/>
          <w:szCs w:val="20"/>
          <w:rtl w:val="0"/>
        </w:rPr>
        <w:t xml:space="preserve"> – Data Management Strategy Definition –  Brussels &amp; Paris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080"/>
        </w:tabs>
        <w:spacing w:after="0" w:before="0" w:line="280" w:lineRule="auto"/>
        <w:ind w:left="568" w:right="0" w:hanging="284"/>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Led the definition of the data management strategy, including governance setup, data dictionary creation, and process optimization.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080"/>
        </w:tabs>
        <w:spacing w:after="0" w:before="0" w:line="280" w:lineRule="auto"/>
        <w:ind w:left="568" w:right="0" w:hanging="284"/>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Managed a team of 2 FTE, reporting directly to the COO to ensure strategic alignment. </w:t>
      </w:r>
      <w:r w:rsidDel="00000000" w:rsidR="00000000" w:rsidRPr="00000000">
        <w:rPr>
          <w:rtl w:val="0"/>
        </w:rPr>
      </w:r>
    </w:p>
    <w:p w:rsidR="00000000" w:rsidDel="00000000" w:rsidP="00000000" w:rsidRDefault="00000000" w:rsidRPr="00000000" w14:paraId="000000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120" w:line="320" w:lineRule="auto"/>
        <w:ind w:left="284" w:firstLine="0"/>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Large European Bank</w:t>
      </w:r>
      <w:r w:rsidDel="00000000" w:rsidR="00000000" w:rsidRPr="00000000">
        <w:rPr>
          <w:rFonts w:ascii="Arial" w:cs="Arial" w:eastAsia="Arial" w:hAnsi="Arial"/>
          <w:b w:val="1"/>
          <w:color w:val="000000"/>
          <w:sz w:val="20"/>
          <w:szCs w:val="20"/>
          <w:rtl w:val="0"/>
        </w:rPr>
        <w:t xml:space="preserve"> – Programme Management Definition – Luxembourg</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080"/>
        </w:tabs>
        <w:spacing w:after="0" w:before="0" w:line="280" w:lineRule="auto"/>
        <w:ind w:left="568" w:right="0" w:hanging="284"/>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Defined governance structures and KPIs to monitor program performance and resource planning, experience applicable to large-scale data warehouse projects.</w:t>
      </w:r>
    </w:p>
    <w:p w:rsidR="00000000" w:rsidDel="00000000" w:rsidP="00000000" w:rsidRDefault="00000000" w:rsidRPr="00000000" w14:paraId="000000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120" w:line="320" w:lineRule="auto"/>
        <w:ind w:left="284" w:firstLine="0"/>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International Investment Bank</w:t>
      </w:r>
      <w:r w:rsidDel="00000000" w:rsidR="00000000" w:rsidRPr="00000000">
        <w:rPr>
          <w:rFonts w:ascii="Arial" w:cs="Arial" w:eastAsia="Arial" w:hAnsi="Arial"/>
          <w:b w:val="1"/>
          <w:color w:val="000000"/>
          <w:sz w:val="20"/>
          <w:szCs w:val="20"/>
          <w:rtl w:val="0"/>
        </w:rPr>
        <w:t xml:space="preserve"> – Outsourcing Programme – Paris &amp; London</w:t>
      </w:r>
    </w:p>
    <w:p w:rsidR="00000000" w:rsidDel="00000000" w:rsidP="00000000" w:rsidRDefault="00000000" w:rsidRPr="00000000" w14:paraId="0000001F">
      <w:pPr>
        <w:numPr>
          <w:ilvl w:val="0"/>
          <w:numId w:val="1"/>
        </w:numPr>
        <w:tabs>
          <w:tab w:val="right" w:leader="none" w:pos="10080"/>
        </w:tabs>
        <w:spacing w:line="280" w:lineRule="auto"/>
        <w:ind w:left="568" w:hanging="284"/>
        <w:rPr>
          <w:rFonts w:ascii="Arial" w:cs="Arial" w:eastAsia="Arial" w:hAnsi="Arial"/>
          <w:sz w:val="20"/>
          <w:szCs w:val="20"/>
        </w:rPr>
      </w:pPr>
      <w:r w:rsidDel="00000000" w:rsidR="00000000" w:rsidRPr="00000000">
        <w:rPr>
          <w:rFonts w:ascii="Arial" w:cs="Arial" w:eastAsia="Arial" w:hAnsi="Arial"/>
          <w:sz w:val="20"/>
          <w:szCs w:val="20"/>
          <w:rtl w:val="0"/>
        </w:rPr>
        <w:t xml:space="preserve">Defined data models, managed testing, and provided post-go-live support for the back-office outsourcing program.</w:t>
      </w:r>
    </w:p>
    <w:p w:rsidR="00000000" w:rsidDel="00000000" w:rsidP="00000000" w:rsidRDefault="00000000" w:rsidRPr="00000000" w14:paraId="00000020">
      <w:pPr>
        <w:numPr>
          <w:ilvl w:val="0"/>
          <w:numId w:val="1"/>
        </w:numPr>
        <w:tabs>
          <w:tab w:val="right" w:leader="none" w:pos="10080"/>
        </w:tabs>
        <w:spacing w:line="280" w:lineRule="auto"/>
        <w:ind w:left="568" w:hanging="284"/>
        <w:rPr>
          <w:rFonts w:ascii="Arial" w:cs="Arial" w:eastAsia="Arial" w:hAnsi="Arial"/>
          <w:sz w:val="20"/>
          <w:szCs w:val="20"/>
        </w:rPr>
      </w:pPr>
      <w:r w:rsidDel="00000000" w:rsidR="00000000" w:rsidRPr="00000000">
        <w:rPr>
          <w:rFonts w:ascii="Arial" w:cs="Arial" w:eastAsia="Arial" w:hAnsi="Arial"/>
          <w:sz w:val="20"/>
          <w:szCs w:val="20"/>
          <w:rtl w:val="0"/>
        </w:rPr>
        <w:t xml:space="preserve">Ensured seamless migration and operational continuity during the transition.</w:t>
      </w:r>
      <w:r w:rsidDel="00000000" w:rsidR="00000000" w:rsidRPr="00000000">
        <w:rPr>
          <w:rtl w:val="0"/>
        </w:rPr>
      </w:r>
    </w:p>
    <w:p w:rsidR="00000000" w:rsidDel="00000000" w:rsidP="00000000" w:rsidRDefault="00000000" w:rsidRPr="00000000" w14:paraId="000000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120" w:line="320" w:lineRule="auto"/>
        <w:ind w:left="284" w:firstLine="0"/>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Belgian Insurance Company</w:t>
      </w:r>
      <w:r w:rsidDel="00000000" w:rsidR="00000000" w:rsidRPr="00000000">
        <w:rPr>
          <w:rFonts w:ascii="Arial" w:cs="Arial" w:eastAsia="Arial" w:hAnsi="Arial"/>
          <w:b w:val="1"/>
          <w:color w:val="000000"/>
          <w:sz w:val="20"/>
          <w:szCs w:val="20"/>
          <w:rtl w:val="0"/>
        </w:rPr>
        <w:t xml:space="preserve"> – Accounting Platform Migration – Brussels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080"/>
        </w:tabs>
        <w:spacing w:after="0" w:before="0" w:line="280" w:lineRule="auto"/>
        <w:ind w:left="568" w:right="0" w:hanging="284"/>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Supported the design and testing of a new accounting platform, integrating complex data workflows for corporate and investment divisions.</w:t>
      </w:r>
    </w:p>
    <w:p w:rsidR="00000000" w:rsidDel="00000000" w:rsidP="00000000" w:rsidRDefault="00000000" w:rsidRPr="00000000" w14:paraId="00000023">
      <w:pPr>
        <w:pBdr>
          <w:bottom w:color="000000" w:space="1" w:sz="4" w:val="single"/>
        </w:pBdr>
        <w:spacing w:after="160" w:before="120" w:line="320" w:lineRule="auto"/>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rtl w:val="0"/>
        </w:rPr>
        <w:t xml:space="preserve">Academic Background</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80" w:lineRule="auto"/>
        <w:ind w:left="0" w:right="0" w:firstLine="0"/>
        <w:jc w:val="left"/>
        <w:rPr>
          <w:rFonts w:ascii="Arial" w:cs="Arial" w:eastAsia="Arial" w:hAnsi="Arial"/>
          <w:sz w:val="20"/>
          <w:szCs w:val="20"/>
        </w:rPr>
        <w:sectPr>
          <w:type w:val="continuous"/>
          <w:pgSz w:h="15840" w:w="12240" w:orient="portrait"/>
          <w:pgMar w:bottom="1080" w:top="568" w:left="1080" w:right="1080" w:header="708" w:footer="708"/>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Solvay Brussels Schoo</w:t>
      </w:r>
      <w:r w:rsidDel="00000000" w:rsidR="00000000" w:rsidRPr="00000000">
        <w:rPr>
          <w:rFonts w:ascii="Arial" w:cs="Arial" w:eastAsia="Arial" w:hAnsi="Arial"/>
          <w:sz w:val="20"/>
          <w:szCs w:val="20"/>
          <w:rtl w:val="0"/>
        </w:rPr>
        <w:t xml:space="preserve">l</w:t>
      </w:r>
      <w:r w:rsidDel="00000000" w:rsidR="00000000" w:rsidRPr="00000000">
        <w:rPr>
          <w:rtl w:val="0"/>
        </w:rPr>
      </w:r>
    </w:p>
    <w:p w:rsidR="00000000" w:rsidDel="00000000" w:rsidP="00000000" w:rsidRDefault="00000000" w:rsidRPr="00000000" w14:paraId="00000025">
      <w:pPr>
        <w:tabs>
          <w:tab w:val="right" w:leader="none" w:pos="10080"/>
        </w:tabs>
        <w:spacing w:line="280" w:lineRule="auto"/>
        <w:ind w:right="17.00787401574928"/>
        <w:rPr>
          <w:rFonts w:ascii="Arial" w:cs="Arial" w:eastAsia="Arial" w:hAnsi="Arial"/>
          <w:sz w:val="20"/>
          <w:szCs w:val="20"/>
        </w:rPr>
        <w:sectPr>
          <w:type w:val="continuous"/>
          <w:pgSz w:h="15840" w:w="12240" w:orient="portrait"/>
          <w:pgMar w:bottom="1080" w:top="568" w:left="1080" w:right="1080" w:header="708" w:footer="708"/>
          <w:cols w:equalWidth="0" w:num="1">
            <w:col w:space="0" w:w="10080"/>
          </w:cols>
        </w:sectPr>
      </w:pPr>
      <w:r w:rsidDel="00000000" w:rsidR="00000000" w:rsidRPr="00000000">
        <w:rPr>
          <w:rFonts w:ascii="Arial" w:cs="Arial" w:eastAsia="Arial" w:hAnsi="Arial"/>
          <w:sz w:val="20"/>
          <w:szCs w:val="20"/>
          <w:rtl w:val="0"/>
        </w:rPr>
        <w:t xml:space="preserve">Bachelor &amp; Master in Business Engineering </w:t>
        <w:tab/>
      </w:r>
      <w:r w:rsidDel="00000000" w:rsidR="00000000" w:rsidRPr="00000000">
        <w:rPr>
          <w:rFonts w:ascii="Arial" w:cs="Arial" w:eastAsia="Arial" w:hAnsi="Arial"/>
          <w:sz w:val="20"/>
          <w:szCs w:val="20"/>
          <w:rtl w:val="0"/>
        </w:rPr>
        <w:t xml:space="preserve">2006 - 2011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120" w:line="280" w:lineRule="auto"/>
        <w:ind w:left="0" w:right="0" w:firstLine="0"/>
        <w:jc w:val="left"/>
        <w:rPr>
          <w:rFonts w:ascii="Arial" w:cs="Arial" w:eastAsia="Arial" w:hAnsi="Arial"/>
          <w:i w:val="0"/>
          <w:smallCaps w:val="0"/>
          <w:strike w:val="0"/>
          <w:color w:val="000000"/>
          <w:sz w:val="20"/>
          <w:szCs w:val="20"/>
          <w:u w:val="none"/>
          <w:shd w:fill="auto" w:val="clear"/>
          <w:vertAlign w:val="baseline"/>
        </w:rPr>
        <w:sectPr>
          <w:type w:val="continuous"/>
          <w:pgSz w:h="15840" w:w="12240" w:orient="portrait"/>
          <w:pgMar w:bottom="1080" w:top="568" w:left="1080" w:right="1080" w:header="708" w:footer="708"/>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ESSEC Business School</w:t>
        <w:tab/>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80" w:lineRule="auto"/>
        <w:ind w:left="0" w:right="0" w:firstLine="0"/>
        <w:jc w:val="left"/>
        <w:rPr>
          <w:rFonts w:ascii="Arial" w:cs="Arial" w:eastAsia="Arial" w:hAnsi="Arial"/>
          <w:i w:val="1"/>
          <w:smallCaps w:val="0"/>
          <w:strike w:val="0"/>
          <w:color w:val="000000"/>
          <w:sz w:val="20"/>
          <w:szCs w:val="20"/>
          <w:u w:val="none"/>
          <w:shd w:fill="auto" w:val="clear"/>
          <w:vertAlign w:val="baseline"/>
        </w:rPr>
        <w:sectPr>
          <w:type w:val="continuous"/>
          <w:pgSz w:h="15840" w:w="12240" w:orient="portrait"/>
          <w:pgMar w:bottom="1080" w:top="568" w:left="1080" w:right="1080" w:header="708" w:footer="708"/>
          <w:cols w:equalWidth="0" w:num="1">
            <w:col w:space="0" w:w="10080"/>
          </w:cols>
        </w:sect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Exchange Programme</w:t>
      </w:r>
      <w:r w:rsidDel="00000000" w:rsidR="00000000" w:rsidRPr="00000000">
        <w:rPr>
          <w:rFonts w:ascii="Arial" w:cs="Arial" w:eastAsia="Arial" w:hAnsi="Arial"/>
          <w:sz w:val="20"/>
          <w:szCs w:val="20"/>
          <w:rtl w:val="0"/>
        </w:rPr>
        <w:t xml:space="preserve"> </w:t>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2010</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8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pBdr>
          <w:bottom w:color="000000" w:space="1" w:sz="4" w:val="single"/>
        </w:pBdr>
        <w:spacing w:after="160" w:before="120" w:line="320" w:lineRule="auto"/>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Additional Information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60" w:lineRule="auto"/>
        <w:ind w:left="0" w:righ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Languages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French</w:t>
        <w:tab/>
        <w:tab/>
        <w:tab/>
        <w:tab/>
        <w:tab/>
        <w:t xml:space="preserve">Native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English</w:t>
        <w:tab/>
        <w:tab/>
        <w:tab/>
        <w:tab/>
        <w:tab/>
        <w:t xml:space="preserve">Fluent</w:t>
      </w:r>
    </w:p>
    <w:p w:rsidR="00000000" w:rsidDel="00000000" w:rsidP="00000000" w:rsidRDefault="00000000" w:rsidRPr="00000000" w14:paraId="0000002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&amp; Technical Experience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rPr>
          <w:rFonts w:ascii="Arial" w:cs="Arial" w:eastAsia="Arial" w:hAnsi="Arial"/>
          <w:sz w:val="20"/>
          <w:szCs w:val="20"/>
        </w:rPr>
      </w:pPr>
      <w:r w:rsidDel="00000000" w:rsidR="00000000" w:rsidRPr="00000000">
        <w:rPr>
          <w:rFonts w:ascii="Arial" w:cs="Arial" w:eastAsia="Arial" w:hAnsi="Arial"/>
          <w:sz w:val="20"/>
          <w:szCs w:val="20"/>
          <w:rtl w:val="0"/>
        </w:rPr>
        <w:t xml:space="preserve">Program / Project management</w:t>
        <w:tab/>
        <w:tab/>
        <w:t xml:space="preserve">8 years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Team Management</w:t>
        <w:tab/>
        <w:tab/>
        <w:tab/>
        <w:t xml:space="preserve">8 years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Business Analysis </w:t>
        <w:tab/>
        <w:tab/>
        <w:tab/>
        <w:t xml:space="preserve">5 years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Data Management</w:t>
        <w:tab/>
        <w:tab/>
        <w:tab/>
        <w:t xml:space="preserve">4 years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Artificial Intelligence </w:t>
        <w:tab/>
        <w:tab/>
        <w:tab/>
        <w:t xml:space="preserve">2 years</w:t>
      </w:r>
    </w:p>
    <w:p w:rsidR="00000000" w:rsidDel="00000000" w:rsidP="00000000" w:rsidRDefault="00000000" w:rsidRPr="00000000" w14:paraId="00000034">
      <w:pPr>
        <w:numPr>
          <w:ilvl w:val="0"/>
          <w:numId w:val="1"/>
        </w:numPr>
        <w:spacing w:line="280" w:lineRule="auto"/>
        <w:ind w:left="568" w:right="17.00787401574928" w:hanging="284"/>
        <w:rPr>
          <w:rFonts w:ascii="Arial" w:cs="Arial" w:eastAsia="Arial" w:hAnsi="Arial"/>
          <w:sz w:val="20"/>
          <w:szCs w:val="20"/>
        </w:rPr>
      </w:pPr>
      <w:r w:rsidDel="00000000" w:rsidR="00000000" w:rsidRPr="00000000">
        <w:rPr>
          <w:rFonts w:ascii="Arial" w:cs="Arial" w:eastAsia="Arial" w:hAnsi="Arial"/>
          <w:sz w:val="20"/>
          <w:szCs w:val="20"/>
          <w:rtl w:val="0"/>
        </w:rPr>
        <w:t xml:space="preserve">Test Management </w:t>
        <w:tab/>
        <w:tab/>
        <w:tab/>
        <w:t xml:space="preserve">2 years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Data Architecture </w:t>
        <w:tab/>
        <w:tab/>
        <w:tab/>
        <w:t xml:space="preserve">1 year</w:t>
      </w:r>
    </w:p>
    <w:p w:rsidR="00000000" w:rsidDel="00000000" w:rsidP="00000000" w:rsidRDefault="00000000" w:rsidRPr="00000000" w14:paraId="0000003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Industry Experience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Wealth &amp; Private Banking </w:t>
        <w:tab/>
        <w:tab/>
        <w:t xml:space="preserve">10 years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Finance Transformation </w:t>
        <w:tab/>
        <w:tab/>
        <w:tab/>
        <w:t xml:space="preserve">2 years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Core Banking Transformation </w:t>
        <w:tab/>
        <w:tab/>
        <w:t xml:space="preserve">2 years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Avaloq system</w:t>
        <w:tab/>
        <w:tab/>
        <w:tab/>
        <w:tab/>
        <w:t xml:space="preserve">2 years </w:t>
      </w:r>
    </w:p>
    <w:p w:rsidR="00000000" w:rsidDel="00000000" w:rsidP="00000000" w:rsidRDefault="00000000" w:rsidRPr="00000000" w14:paraId="0000003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jc w:val="both"/>
        <w:rPr>
          <w:rFonts w:ascii="Arial" w:cs="Arial" w:eastAsia="Arial" w:hAnsi="Arial"/>
          <w:sz w:val="18"/>
          <w:szCs w:val="18"/>
        </w:rPr>
      </w:pPr>
      <w:r w:rsidDel="00000000" w:rsidR="00000000" w:rsidRPr="00000000">
        <w:rPr>
          <w:rtl w:val="0"/>
        </w:rPr>
      </w:r>
    </w:p>
    <w:sectPr>
      <w:type w:val="continuous"/>
      <w:pgSz w:h="15840" w:w="12240" w:orient="portrait"/>
      <w:pgMar w:bottom="1080" w:top="568" w:left="1080" w:right="108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568" w:hanging="284"/>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0654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454A55"/>
    <w:pPr>
      <w:tabs>
        <w:tab w:val="center" w:pos="4320"/>
        <w:tab w:val="right" w:pos="8640"/>
      </w:tabs>
    </w:pPr>
  </w:style>
  <w:style w:type="paragraph" w:styleId="Footer">
    <w:name w:val="footer"/>
    <w:basedOn w:val="Normal"/>
    <w:rsid w:val="00454A55"/>
    <w:pPr>
      <w:tabs>
        <w:tab w:val="center" w:pos="4320"/>
        <w:tab w:val="right" w:pos="8640"/>
      </w:tabs>
    </w:pPr>
  </w:style>
  <w:style w:type="paragraph" w:styleId="ResumeAlignRight" w:customStyle="1">
    <w:name w:val="Resume Align Right"/>
    <w:basedOn w:val="Normal"/>
    <w:rsid w:val="00C234C8"/>
    <w:pPr>
      <w:tabs>
        <w:tab w:val="right" w:pos="10080"/>
      </w:tabs>
    </w:pPr>
  </w:style>
  <w:style w:type="character" w:styleId="Hyperlink">
    <w:name w:val="Hyperlink"/>
    <w:basedOn w:val="DefaultParagraphFont"/>
    <w:uiPriority w:val="99"/>
    <w:unhideWhenUsed w:val="1"/>
    <w:rsid w:val="006B227D"/>
    <w:rPr>
      <w:color w:val="0000ff" w:themeColor="hyperlink"/>
      <w:u w:val="single"/>
    </w:rPr>
  </w:style>
  <w:style w:type="paragraph" w:styleId="ListParagraph">
    <w:name w:val="List Paragraph"/>
    <w:basedOn w:val="Normal"/>
    <w:rsid w:val="0008140F"/>
    <w:pPr>
      <w:ind w:left="720"/>
      <w:contextualSpacing w:val="1"/>
    </w:pPr>
  </w:style>
  <w:style w:type="paragraph" w:styleId="FootnoteText">
    <w:name w:val="footnote text"/>
    <w:basedOn w:val="Normal"/>
    <w:link w:val="FootnoteTextChar"/>
    <w:semiHidden w:val="1"/>
    <w:unhideWhenUsed w:val="1"/>
    <w:rsid w:val="00E33FBE"/>
    <w:rPr>
      <w:sz w:val="20"/>
      <w:szCs w:val="20"/>
    </w:rPr>
  </w:style>
  <w:style w:type="character" w:styleId="FootnoteTextChar" w:customStyle="1">
    <w:name w:val="Footnote Text Char"/>
    <w:basedOn w:val="DefaultParagraphFont"/>
    <w:link w:val="FootnoteText"/>
    <w:semiHidden w:val="1"/>
    <w:rsid w:val="00E33FBE"/>
    <w:rPr>
      <w:sz w:val="20"/>
      <w:szCs w:val="20"/>
    </w:rPr>
  </w:style>
  <w:style w:type="character" w:styleId="FootnoteReference">
    <w:name w:val="footnote reference"/>
    <w:basedOn w:val="DefaultParagraphFont"/>
    <w:semiHidden w:val="1"/>
    <w:unhideWhenUsed w:val="1"/>
    <w:rsid w:val="00E33FBE"/>
    <w:rPr>
      <w:vertAlign w:val="superscript"/>
    </w:rPr>
  </w:style>
  <w:style w:type="paragraph" w:styleId="NormalWeb">
    <w:name w:val="Normal (Web)"/>
    <w:basedOn w:val="Normal"/>
    <w:uiPriority w:val="99"/>
    <w:unhideWhenUsed w:val="1"/>
    <w:rsid w:val="00CA166D"/>
    <w:pPr>
      <w:spacing w:after="100" w:afterAutospacing="1" w:before="100" w:beforeAutospacing="1"/>
    </w:pPr>
    <w:rPr>
      <w:rFonts w:eastAsia="Times New Roman"/>
      <w:lang w:eastAsia="nl-BE" w:val="nl-B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fer+s8Ogha7ADKEm/6LAMzIffQ==">CgMxLjA4AGohChRzdWdnZXN0LnowN2J2czRtOWh2dBIJU2V5aGEgTm9waiEKFHN1Z2dlc3Qub2FyYjNkM3QyYmNoEglTZXloYSBOb3ByITEzSGpCekJ1SDlGeUpGUFJBWHVXYmtZOTI3SzFrYjhUQw==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2020-01-01T17:16:00Z</dcterms:created>
  <dc:creator>Resume Editing</dc:creator>
</cp:coreProperties>
</file>