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40BB" w14:textId="461F860C" w:rsidR="0031767F" w:rsidRDefault="00D64262">
      <w:pPr>
        <w:rPr>
          <w:b/>
          <w:u w:val="single"/>
        </w:rPr>
      </w:pPr>
      <w:r w:rsidRPr="00D64262">
        <w:rPr>
          <w:b/>
          <w:u w:val="single"/>
        </w:rPr>
        <w:t>Sources</w:t>
      </w:r>
    </w:p>
    <w:p w14:paraId="42666402" w14:textId="479EC1ED" w:rsidR="00D64262" w:rsidRDefault="00D64262">
      <w:pPr>
        <w:rPr>
          <w:bCs/>
        </w:rPr>
      </w:pPr>
      <w:r>
        <w:rPr>
          <w:bCs/>
        </w:rPr>
        <w:t>Research Institute at Dallas College</w:t>
      </w:r>
    </w:p>
    <w:p w14:paraId="30827684" w14:textId="1746DB74" w:rsidR="00D64262" w:rsidRDefault="00D64262">
      <w:pPr>
        <w:rPr>
          <w:bCs/>
        </w:rPr>
      </w:pPr>
      <w:r>
        <w:rPr>
          <w:bCs/>
        </w:rPr>
        <w:t>Georgetown University Center on Education and the Workforce</w:t>
      </w:r>
    </w:p>
    <w:p w14:paraId="145DA059" w14:textId="508E8637" w:rsidR="00D64262" w:rsidRDefault="009028B5">
      <w:pPr>
        <w:rPr>
          <w:bCs/>
        </w:rPr>
      </w:pPr>
      <w:r>
        <w:rPr>
          <w:bCs/>
        </w:rPr>
        <w:t xml:space="preserve">U.S. Department of Education’s </w:t>
      </w:r>
      <w:r w:rsidR="00D64262">
        <w:rPr>
          <w:bCs/>
        </w:rPr>
        <w:t>College Scorecard</w:t>
      </w:r>
    </w:p>
    <w:p w14:paraId="6C1841F4" w14:textId="5EC48A52" w:rsidR="00D64262" w:rsidRDefault="00D64262">
      <w:pPr>
        <w:rPr>
          <w:b/>
          <w:bCs/>
          <w:u w:val="single"/>
        </w:rPr>
      </w:pPr>
      <w:r w:rsidRPr="00D64262">
        <w:rPr>
          <w:b/>
          <w:bCs/>
          <w:u w:val="single"/>
        </w:rPr>
        <w:t>Purpose</w:t>
      </w:r>
    </w:p>
    <w:p w14:paraId="34FB4C86" w14:textId="32A4C52F" w:rsidR="00D64262" w:rsidRPr="00D64262" w:rsidRDefault="00D64262">
      <w:r>
        <w:t>The Research Institute at Dallas College engages in projects aimed at creating a more equitable education system</w:t>
      </w:r>
      <w:r w:rsidR="006C4961">
        <w:t xml:space="preserve"> that promotes access and success for all North Texas. The purpose of the following visualizations and dashboards is to explore ROI of 2-year colleges and the equitable outcomes of gender, and household income levels.</w:t>
      </w:r>
    </w:p>
    <w:p w14:paraId="58E981C8" w14:textId="1E9FFD37" w:rsidR="00D64262" w:rsidRDefault="00D64262">
      <w:pPr>
        <w:rPr>
          <w:b/>
          <w:u w:val="single"/>
        </w:rPr>
      </w:pPr>
      <w:r w:rsidRPr="00D64262">
        <w:rPr>
          <w:b/>
          <w:u w:val="single"/>
        </w:rPr>
        <w:t>Me</w:t>
      </w:r>
      <w:r w:rsidR="006D09B1">
        <w:rPr>
          <w:b/>
          <w:u w:val="single"/>
        </w:rPr>
        <w:t>thodology</w:t>
      </w:r>
      <w:r w:rsidR="009028B5">
        <w:rPr>
          <w:b/>
          <w:u w:val="single"/>
        </w:rPr>
        <w:t xml:space="preserve">, Data, </w:t>
      </w:r>
      <w:r w:rsidR="006D09B1">
        <w:rPr>
          <w:b/>
          <w:u w:val="single"/>
        </w:rPr>
        <w:t>and Notes</w:t>
      </w:r>
    </w:p>
    <w:p w14:paraId="7A42C487" w14:textId="58C08A38" w:rsidR="009028B5" w:rsidRPr="009028B5" w:rsidRDefault="009028B5">
      <w:pPr>
        <w:rPr>
          <w:bCs/>
        </w:rPr>
      </w:pPr>
      <w:r>
        <w:rPr>
          <w:bCs/>
        </w:rPr>
        <w:t>The Data used in this dashboard is from the most recent cohort file released from College Scorecard.</w:t>
      </w:r>
    </w:p>
    <w:p w14:paraId="7360904F" w14:textId="52818897" w:rsidR="009028B5" w:rsidRDefault="00656F90">
      <w:pPr>
        <w:rPr>
          <w:bCs/>
        </w:rPr>
      </w:pPr>
      <w:r>
        <w:rPr>
          <w:bCs/>
        </w:rPr>
        <w:t xml:space="preserve">ROI is calculated using the same methodology as the Georgetown University Center on Education and the Workforce. Georgetown defines Net Present Value (NPV) </w:t>
      </w:r>
      <w:r w:rsidR="009028B5">
        <w:rPr>
          <w:bCs/>
        </w:rPr>
        <w:t xml:space="preserve">as the future earnings minus their cost, where each year is discounted at a 2% annual rate following their first year after college entry. The length of college, is defined as the length of the program plus 1 additional year. </w:t>
      </w:r>
      <w:r w:rsidR="00A20036">
        <w:rPr>
          <w:bCs/>
        </w:rPr>
        <w:t>Below is the mathematical representation:</w:t>
      </w:r>
    </w:p>
    <w:p w14:paraId="4E61D8CE" w14:textId="00ECE73F" w:rsidR="00A20036" w:rsidRPr="00656F90" w:rsidRDefault="00A20036">
      <w:pPr>
        <w:rPr>
          <w:bCs/>
        </w:rPr>
      </w:pPr>
      <w:r>
        <w:rPr>
          <w:noProof/>
        </w:rPr>
        <w:drawing>
          <wp:inline distT="0" distB="0" distL="0" distR="0" wp14:anchorId="1B7005C6" wp14:editId="2E9EE673">
            <wp:extent cx="39624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695" cy="12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2215" w14:textId="2646F0BB" w:rsidR="00656F90" w:rsidRDefault="006D09B1">
      <w:pPr>
        <w:rPr>
          <w:bCs/>
        </w:rPr>
      </w:pPr>
      <w:r>
        <w:rPr>
          <w:bCs/>
        </w:rPr>
        <w:t>ROI is calculated in this dashboard through median outcomes</w:t>
      </w:r>
      <w:r w:rsidR="00A20036">
        <w:rPr>
          <w:bCs/>
        </w:rPr>
        <w:t xml:space="preserve"> (Earnings)</w:t>
      </w:r>
      <w:r>
        <w:rPr>
          <w:bCs/>
        </w:rPr>
        <w:t xml:space="preserve"> as provided by College Scorecard. The 7</w:t>
      </w:r>
      <w:r w:rsidRPr="006D09B1">
        <w:rPr>
          <w:bCs/>
          <w:vertAlign w:val="superscript"/>
        </w:rPr>
        <w:t>th</w:t>
      </w:r>
      <w:r>
        <w:rPr>
          <w:bCs/>
        </w:rPr>
        <w:t xml:space="preserve"> and 9</w:t>
      </w:r>
      <w:r w:rsidRPr="006D09B1">
        <w:rPr>
          <w:bCs/>
          <w:vertAlign w:val="superscript"/>
        </w:rPr>
        <w:t>th</w:t>
      </w:r>
      <w:r>
        <w:rPr>
          <w:bCs/>
        </w:rPr>
        <w:t xml:space="preserve"> year median income </w:t>
      </w:r>
      <w:r w:rsidR="00656F90">
        <w:rPr>
          <w:bCs/>
        </w:rPr>
        <w:t>after graduating are calculated by taking the average of the 5</w:t>
      </w:r>
      <w:r w:rsidR="00656F90" w:rsidRPr="00656F90">
        <w:rPr>
          <w:bCs/>
          <w:vertAlign w:val="superscript"/>
        </w:rPr>
        <w:t>th</w:t>
      </w:r>
      <w:r w:rsidR="00656F90">
        <w:rPr>
          <w:bCs/>
        </w:rPr>
        <w:t xml:space="preserve"> and 6</w:t>
      </w:r>
      <w:r w:rsidR="00656F90" w:rsidRPr="00656F90">
        <w:rPr>
          <w:bCs/>
          <w:vertAlign w:val="superscript"/>
        </w:rPr>
        <w:t>th</w:t>
      </w:r>
      <w:r w:rsidR="00656F90">
        <w:rPr>
          <w:bCs/>
        </w:rPr>
        <w:t xml:space="preserve"> years, and 8</w:t>
      </w:r>
      <w:r w:rsidR="00656F90" w:rsidRPr="00656F90">
        <w:rPr>
          <w:bCs/>
          <w:vertAlign w:val="superscript"/>
        </w:rPr>
        <w:t>th</w:t>
      </w:r>
      <w:r w:rsidR="00656F90">
        <w:rPr>
          <w:bCs/>
        </w:rPr>
        <w:t xml:space="preserve"> and 10</w:t>
      </w:r>
      <w:r w:rsidR="00656F90" w:rsidRPr="00656F90">
        <w:rPr>
          <w:bCs/>
          <w:vertAlign w:val="superscript"/>
        </w:rPr>
        <w:t>th</w:t>
      </w:r>
      <w:r w:rsidR="00656F90">
        <w:rPr>
          <w:bCs/>
        </w:rPr>
        <w:t xml:space="preserve"> years, respectively. </w:t>
      </w:r>
      <w:r w:rsidR="00A20036">
        <w:rPr>
          <w:bCs/>
        </w:rPr>
        <w:t>Income levels prior to the 6</w:t>
      </w:r>
      <w:r w:rsidR="00A20036" w:rsidRPr="00A20036">
        <w:rPr>
          <w:bCs/>
          <w:vertAlign w:val="superscript"/>
        </w:rPr>
        <w:t>th</w:t>
      </w:r>
      <w:r w:rsidR="00A20036">
        <w:rPr>
          <w:bCs/>
        </w:rPr>
        <w:t xml:space="preserve"> year, are assumed to be the same as the 6</w:t>
      </w:r>
      <w:r w:rsidR="00A20036" w:rsidRPr="00A20036">
        <w:rPr>
          <w:bCs/>
          <w:vertAlign w:val="superscript"/>
        </w:rPr>
        <w:t>th</w:t>
      </w:r>
      <w:r w:rsidR="00A20036">
        <w:rPr>
          <w:bCs/>
        </w:rPr>
        <w:t xml:space="preserve"> year. Income levels while in college (years 1-3) are considered $0. </w:t>
      </w:r>
      <w:r w:rsidR="00656F90">
        <w:rPr>
          <w:bCs/>
        </w:rPr>
        <w:t xml:space="preserve">Income levels are fixed after year 10 and do not account for future earning increases. </w:t>
      </w:r>
    </w:p>
    <w:p w14:paraId="0A8E0A62" w14:textId="5751373F" w:rsidR="00A20036" w:rsidRDefault="00A20036">
      <w:pPr>
        <w:rPr>
          <w:bCs/>
        </w:rPr>
      </w:pPr>
      <w:r>
        <w:rPr>
          <w:bCs/>
        </w:rPr>
        <w:t xml:space="preserve">Gender subpopulations are calculated using the percent of the total population as provided by college scorecard and multiplied by the total population count. </w:t>
      </w:r>
    </w:p>
    <w:p w14:paraId="61C147D2" w14:textId="310BCF08" w:rsidR="00A20036" w:rsidRPr="006D09B1" w:rsidRDefault="00A20036">
      <w:pPr>
        <w:rPr>
          <w:bCs/>
        </w:rPr>
      </w:pPr>
      <w:r>
        <w:rPr>
          <w:bCs/>
        </w:rPr>
        <w:t xml:space="preserve">Income Level subpopulations are defined by the college scorecard. The monetary boundaries can be located in the data dictionary. </w:t>
      </w:r>
    </w:p>
    <w:p w14:paraId="70E8A63A" w14:textId="77777777" w:rsidR="00D64262" w:rsidRPr="00D64262" w:rsidRDefault="00D64262">
      <w:pPr>
        <w:rPr>
          <w:bCs/>
        </w:rPr>
      </w:pPr>
    </w:p>
    <w:sectPr w:rsidR="00D64262" w:rsidRPr="00D6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94"/>
    <w:rsid w:val="0031767F"/>
    <w:rsid w:val="00603794"/>
    <w:rsid w:val="00656F90"/>
    <w:rsid w:val="006C4961"/>
    <w:rsid w:val="006D09B1"/>
    <w:rsid w:val="009028B5"/>
    <w:rsid w:val="00A20036"/>
    <w:rsid w:val="00D6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4ADF"/>
  <w15:chartTrackingRefBased/>
  <w15:docId w15:val="{5B1DAA82-0B39-4F54-B6A8-CF8B7A7A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Romaine</dc:creator>
  <cp:keywords/>
  <dc:description/>
  <cp:lastModifiedBy>David Romaine</cp:lastModifiedBy>
  <cp:revision>2</cp:revision>
  <dcterms:created xsi:type="dcterms:W3CDTF">2022-07-21T06:17:00Z</dcterms:created>
  <dcterms:modified xsi:type="dcterms:W3CDTF">2022-07-21T06:48:00Z</dcterms:modified>
</cp:coreProperties>
</file>