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D3D5" w14:textId="1FE84C87" w:rsidR="00430EE5" w:rsidRPr="00430EE5" w:rsidRDefault="00430EE5" w:rsidP="007A5938">
      <w:pPr>
        <w:pStyle w:val="1"/>
        <w:rPr>
          <w:rFonts w:eastAsia="Times New Roman"/>
          <w:lang w:eastAsia="ru-RU"/>
        </w:rPr>
      </w:pPr>
      <w:r w:rsidRPr="00430EE5">
        <w:rPr>
          <w:rFonts w:eastAsia="Times New Roman"/>
          <w:lang w:eastAsia="ru-RU"/>
        </w:rPr>
        <w:t>Ограничения исследования</w:t>
      </w:r>
    </w:p>
    <w:p w14:paraId="08DD56B8" w14:textId="77777777" w:rsidR="00430EE5" w:rsidRPr="00430EE5" w:rsidRDefault="00430EE5" w:rsidP="00430E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Неполнота данных или недоступность некоторых важных переменных.</w:t>
      </w:r>
    </w:p>
    <w:p w14:paraId="2E547722" w14:textId="77777777" w:rsidR="00430EE5" w:rsidRPr="00430EE5" w:rsidRDefault="00430EE5" w:rsidP="00430E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Возможные проблемы с мультиколлинеарностью, автокорреляцией или гетероскедастичностью.</w:t>
      </w:r>
    </w:p>
    <w:p w14:paraId="796B2638" w14:textId="77777777" w:rsidR="00430EE5" w:rsidRPr="00430EE5" w:rsidRDefault="00430EE5" w:rsidP="00430E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Ограниченность выборки по времени или географии.</w:t>
      </w:r>
    </w:p>
    <w:p w14:paraId="1EA62E81" w14:textId="77777777" w:rsidR="00430EE5" w:rsidRPr="00430EE5" w:rsidRDefault="00430EE5" w:rsidP="00430E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Возможные ошибки измерения переменных.</w:t>
      </w:r>
    </w:p>
    <w:p w14:paraId="0CF7C1B4" w14:textId="77777777" w:rsidR="00430EE5" w:rsidRDefault="00430EE5" w:rsidP="00430EE5">
      <w:pPr>
        <w:pStyle w:val="1"/>
        <w:rPr>
          <w:rFonts w:eastAsia="Times New Roman"/>
          <w:lang w:eastAsia="ru-RU"/>
        </w:rPr>
      </w:pPr>
    </w:p>
    <w:p w14:paraId="36E74CA5" w14:textId="2CC7EDBA" w:rsidR="00430EE5" w:rsidRPr="00430EE5" w:rsidRDefault="00430EE5" w:rsidP="00430EE5">
      <w:pPr>
        <w:pStyle w:val="1"/>
        <w:rPr>
          <w:rFonts w:eastAsia="Times New Roman"/>
          <w:lang w:eastAsia="ru-RU"/>
        </w:rPr>
      </w:pPr>
      <w:r w:rsidRPr="00430EE5">
        <w:rPr>
          <w:rFonts w:eastAsia="Times New Roman"/>
          <w:lang w:eastAsia="ru-RU"/>
        </w:rPr>
        <w:t>Проблема пропущенной переменной в эконометрике</w:t>
      </w:r>
    </w:p>
    <w:p w14:paraId="0FE431A7" w14:textId="77777777" w:rsidR="00251F74" w:rsidRDefault="00430EE5" w:rsidP="00430EE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 xml:space="preserve">Проблема пропущенной переменной возникает, когда в регрессионной модели отсутствует важная объясняющая переменная, которая имеет влияние на зависимую переменную. </w:t>
      </w:r>
    </w:p>
    <w:p w14:paraId="62742537" w14:textId="4A253161" w:rsidR="00430EE5" w:rsidRDefault="00430EE5" w:rsidP="00430EE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Это может привести к смещению оценок коэффициентов, так как пропущенная переменная может быть коррелирована с включенными переменными, что нарушает одно из ключевых предположений МНК — отсутствие корреляции между ошибками и объясняющими переменными.</w:t>
      </w:r>
    </w:p>
    <w:p w14:paraId="28F20486" w14:textId="77777777" w:rsidR="008315EC" w:rsidRPr="00430EE5" w:rsidRDefault="008315EC" w:rsidP="00430EE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</w:p>
    <w:p w14:paraId="109D574B" w14:textId="37BCE80B" w:rsidR="00291DF4" w:rsidRDefault="00430EE5">
      <w:pP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  <w:t>Если пропущенная переменная (Z) влияет на (Y) и коррелирована с (X), то математическое ожидание (Y) при фиксированном (X) будет искажено</w:t>
      </w:r>
    </w:p>
    <w:p w14:paraId="651EB7A6" w14:textId="66784A59" w:rsidR="008315EC" w:rsidRDefault="008315EC">
      <w:pP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</w:pPr>
    </w:p>
    <w:p w14:paraId="2FC91984" w14:textId="17B871BB" w:rsidR="008315EC" w:rsidRDefault="008315EC">
      <w:pP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  <w:t>Контрольные переменные включаются в модель для учета влияния других факторов, которые могут искажать оценку интересующего нас эффекта, а не для замены отсутствующих переменных. Если важная переменная отсутствует, это может вызвать проблему пропущенной переменной, и контрольные переменные могут помочь уменьшить смещение оценок, но они не заменяют полностью пропущенные переменные.</w:t>
      </w:r>
    </w:p>
    <w:p w14:paraId="19EFD5D9" w14:textId="20EBA12D" w:rsidR="00251F74" w:rsidRDefault="00251F74">
      <w:pP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</w:pPr>
    </w:p>
    <w:p w14:paraId="0A930FCC" w14:textId="7D0BAB72" w:rsidR="00251F74" w:rsidRDefault="00251F74">
      <w:pP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  <w:t>Пропущенная переменная считается проблемой, если она одновременно коррелирует с зависимой переменной и с одним или несколькими регрессорами. Если пропущенная переменная влияет на зарплату, но не коррелирует с полом, это не приведет к смещению оценки эффекта пола на зарплату. Однако, если пропущенная переменная коррелирует с полом, это может привести к смещению оценок.</w:t>
      </w:r>
    </w:p>
    <w:p w14:paraId="4757A357" w14:textId="77777777" w:rsidR="00C22E22" w:rsidRPr="00C22E22" w:rsidRDefault="00C22E22" w:rsidP="00C22E22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C22E22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Корреляция с зависимой переменной и регрессорами</w:t>
      </w:r>
      <w:r w:rsidRPr="00C22E22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:</w:t>
      </w:r>
    </w:p>
    <w:p w14:paraId="08221BB9" w14:textId="77777777" w:rsidR="00C22E22" w:rsidRPr="00C22E22" w:rsidRDefault="00C22E22" w:rsidP="00C22E2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C22E22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Если пропущенная переменная коррелирует как с зависимой переменной, так и с регрессорами, это приводит к смещению оценок коэффициентов регрессоров. Это происходит потому, что эффект пропущенной переменной "переносится" на регрессоры, искажая их истинные эффекты.</w:t>
      </w:r>
    </w:p>
    <w:p w14:paraId="1F8E36E4" w14:textId="77777777" w:rsidR="00C22E22" w:rsidRPr="00C22E22" w:rsidRDefault="00C22E22" w:rsidP="00C22E22">
      <w:pPr>
        <w:numPr>
          <w:ilvl w:val="0"/>
          <w:numId w:val="18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C22E22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Корреляция только с зависимой переменной</w:t>
      </w:r>
      <w:r w:rsidRPr="00C22E22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:</w:t>
      </w:r>
    </w:p>
    <w:p w14:paraId="63885381" w14:textId="1132AA8A" w:rsidR="00484A97" w:rsidRDefault="00C22E22" w:rsidP="00484A9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C22E22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Если пропущенная переменная коррелирует только с зависимой переменной, но не коррелирует с регрессорами, это не приводит к смещению оценок коэффициентов регрессоров. В этом случае пропущенная переменная будет учтена в случайной ошибке ((\epsilon)), но оценки регрессоров останутся несмещенными.</w:t>
      </w:r>
      <w:r w:rsidR="00177413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 xml:space="preserve"> Может увеличивать дисперсию случайно ошибки.</w:t>
      </w:r>
    </w:p>
    <w:p w14:paraId="5FC51CF0" w14:textId="443B5087" w:rsidR="00484A97" w:rsidRDefault="00484A97" w:rsidP="00484A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01E587" wp14:editId="092B6F06">
            <wp:extent cx="5246077" cy="2866135"/>
            <wp:effectExtent l="0" t="0" r="0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47" cy="293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8D300C" w14:textId="75C9CD38" w:rsidR="00484A97" w:rsidRPr="00484A97" w:rsidRDefault="00484A97" w:rsidP="00484A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7879476" wp14:editId="5C5E1672">
            <wp:extent cx="5940425" cy="2056130"/>
            <wp:effectExtent l="0" t="0" r="3175" b="127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2964" w14:textId="77777777" w:rsidR="00430EE5" w:rsidRDefault="00430EE5" w:rsidP="00430EE5">
      <w:pPr>
        <w:pStyle w:val="1"/>
      </w:pPr>
      <w:r>
        <w:t>Контрольная переменная</w:t>
      </w:r>
    </w:p>
    <w:p w14:paraId="3C0FD0AC" w14:textId="230720C4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Fonts w:ascii="Segoe UI" w:hAnsi="Segoe UI" w:cs="Segoe UI"/>
          <w:color w:val="0D1822"/>
          <w:spacing w:val="2"/>
          <w:sz w:val="21"/>
          <w:szCs w:val="21"/>
        </w:rPr>
        <w:t>Контрольная переменная — это переменная, которая включается в регрессионную модель для учета влияния других факторов, которые могут искажать оценку интересующего нас эффекта. Например, если мы исследуем влияние образования на заработную плату, контрольными переменными могут быть возраст, опыт работы и регион проживания.</w:t>
      </w:r>
    </w:p>
    <w:p w14:paraId="6380D359" w14:textId="6038D67F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</w:p>
    <w:p w14:paraId="7F89A5D1" w14:textId="40746850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  <w:t>Контрольная переменная включается в модель не для замены отсутствующих переменных, а для учета других факторов, которые могут влиять на зависимую переменную и тем самым искажать оценку интересующего нас эффекта. Например, если мы исследуем влияние образования на заработную плату, контрольными переменными могут быть возраст, опыт работы и регион проживания, чтобы учесть их влияние и получить более точную оценку эффекта образования.</w:t>
      </w:r>
    </w:p>
    <w:p w14:paraId="4CD2A4AC" w14:textId="77777777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</w:pPr>
    </w:p>
    <w:p w14:paraId="598CA22A" w14:textId="31EBDC6F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  <w:t>Контрольные переменные включаются в модель для учета влияния других факторов, которые могут искажать оценку интересующего нас эффекта. Они помогают уменьшить смещение оценок и повысить точность модели. Однако они не всегда должны быть интерпретированы, их основная цель — улучшить модель.</w:t>
      </w:r>
    </w:p>
    <w:p w14:paraId="03F2F1EF" w14:textId="47B465A2" w:rsidR="00430EE5" w:rsidRDefault="00430EE5"/>
    <w:p w14:paraId="6EABDCB4" w14:textId="523ED1F6" w:rsidR="00430EE5" w:rsidRDefault="00430EE5"/>
    <w:p w14:paraId="0EFEF97E" w14:textId="77777777" w:rsidR="00430EE5" w:rsidRDefault="00430EE5" w:rsidP="00430EE5">
      <w:pPr>
        <w:pStyle w:val="1"/>
      </w:pPr>
      <w:r>
        <w:t>Теорема Гаусса-Маркова</w:t>
      </w:r>
    </w:p>
    <w:p w14:paraId="66B618A2" w14:textId="77777777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Fonts w:ascii="Segoe UI" w:hAnsi="Segoe UI" w:cs="Segoe UI"/>
          <w:color w:val="0D1822"/>
          <w:spacing w:val="2"/>
          <w:sz w:val="21"/>
          <w:szCs w:val="21"/>
        </w:rPr>
        <w:t>Теорема Гаусса-Маркова утверждает, что при выполнении определенных предпосылок оценки коэффициентов, полученные методом наименьших квадратов (МНК), являются лучшими линейными несмещенными оценками (BLUE).</w:t>
      </w:r>
    </w:p>
    <w:p w14:paraId="72DBF217" w14:textId="77777777" w:rsidR="00430EE5" w:rsidRDefault="00430EE5" w:rsidP="00430EE5">
      <w:pPr>
        <w:pStyle w:val="4"/>
        <w:shd w:val="clear" w:color="auto" w:fill="FFFFFF"/>
        <w:spacing w:before="0"/>
        <w:rPr>
          <w:rFonts w:ascii="Segoe UI" w:hAnsi="Segoe UI" w:cs="Segoe UI"/>
          <w:color w:val="0D1822"/>
          <w:sz w:val="24"/>
          <w:szCs w:val="24"/>
        </w:rPr>
      </w:pPr>
      <w:r>
        <w:rPr>
          <w:rFonts w:ascii="Segoe UI" w:hAnsi="Segoe UI" w:cs="Segoe UI"/>
          <w:b/>
          <w:bCs/>
          <w:color w:val="0D1822"/>
        </w:rPr>
        <w:t>Предпосылки теоремы Гаусса-Маркова:</w:t>
      </w:r>
    </w:p>
    <w:p w14:paraId="7AE34421" w14:textId="77777777" w:rsidR="00430EE5" w:rsidRDefault="00430EE5" w:rsidP="00430EE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Линейность модели</w:t>
      </w:r>
      <w:r>
        <w:rPr>
          <w:rFonts w:ascii="Segoe UI" w:hAnsi="Segoe UI" w:cs="Segoe UI"/>
          <w:color w:val="0D1822"/>
          <w:sz w:val="21"/>
          <w:szCs w:val="21"/>
        </w:rPr>
        <w:t>: Модель должна быть линейной по параметрам.</w:t>
      </w:r>
    </w:p>
    <w:p w14:paraId="7BB995DA" w14:textId="77777777" w:rsidR="00430EE5" w:rsidRDefault="00430EE5" w:rsidP="00430EE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Случайный отбор</w:t>
      </w:r>
      <w:r>
        <w:rPr>
          <w:rFonts w:ascii="Segoe UI" w:hAnsi="Segoe UI" w:cs="Segoe UI"/>
          <w:color w:val="0D1822"/>
          <w:sz w:val="21"/>
          <w:szCs w:val="21"/>
        </w:rPr>
        <w:t>: Данные должны быть случайной выборкой из генеральной совокупности.</w:t>
      </w:r>
    </w:p>
    <w:p w14:paraId="19B6D3BE" w14:textId="77777777" w:rsidR="00430EE5" w:rsidRDefault="00430EE5" w:rsidP="00430EE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Независимость наблюдений</w:t>
      </w:r>
      <w:r>
        <w:rPr>
          <w:rFonts w:ascii="Segoe UI" w:hAnsi="Segoe UI" w:cs="Segoe UI"/>
          <w:color w:val="0D1822"/>
          <w:sz w:val="21"/>
          <w:szCs w:val="21"/>
        </w:rPr>
        <w:t>: Наблюдения должны быть независимыми друг от друга.</w:t>
      </w:r>
    </w:p>
    <w:p w14:paraId="15E5EA21" w14:textId="77777777" w:rsidR="00430EE5" w:rsidRDefault="00430EE5" w:rsidP="00430EE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Гомоскедастичность</w:t>
      </w:r>
      <w:r>
        <w:rPr>
          <w:rFonts w:ascii="Segoe UI" w:hAnsi="Segoe UI" w:cs="Segoe UI"/>
          <w:color w:val="0D1822"/>
          <w:sz w:val="21"/>
          <w:szCs w:val="21"/>
        </w:rPr>
        <w:t>: Дисперсия ошибок должна быть постоянной для всех наблюдений.</w:t>
      </w:r>
    </w:p>
    <w:p w14:paraId="3053C01E" w14:textId="77777777" w:rsidR="00430EE5" w:rsidRDefault="00430EE5" w:rsidP="00430EE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Отсутствие мультиколлинеарности</w:t>
      </w:r>
      <w:r>
        <w:rPr>
          <w:rFonts w:ascii="Segoe UI" w:hAnsi="Segoe UI" w:cs="Segoe UI"/>
          <w:color w:val="0D1822"/>
          <w:sz w:val="21"/>
          <w:szCs w:val="21"/>
        </w:rPr>
        <w:t>: Независимые переменные не должны быть линейно зависимы между собой.</w:t>
      </w:r>
    </w:p>
    <w:p w14:paraId="17FE075B" w14:textId="233E2D37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Fonts w:ascii="Segoe UI" w:hAnsi="Segoe UI" w:cs="Segoe UI"/>
          <w:color w:val="0D1822"/>
          <w:spacing w:val="2"/>
          <w:sz w:val="21"/>
          <w:szCs w:val="21"/>
        </w:rPr>
        <w:t>Если есть мультиколлинеарность, теорема Гаусса-Маркова не выполняется, и оценки могут быть неэффективными.</w:t>
      </w:r>
    </w:p>
    <w:p w14:paraId="235953D3" w14:textId="34F18C03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</w:p>
    <w:p w14:paraId="3D368D16" w14:textId="77777777" w:rsidR="00430EE5" w:rsidRPr="00430EE5" w:rsidRDefault="00430EE5" w:rsidP="00430EE5">
      <w:pPr>
        <w:pStyle w:val="1"/>
        <w:rPr>
          <w:rFonts w:eastAsia="Times New Roman"/>
          <w:lang w:eastAsia="ru-RU"/>
        </w:rPr>
      </w:pPr>
      <w:r w:rsidRPr="00430EE5">
        <w:rPr>
          <w:rFonts w:eastAsia="Times New Roman"/>
          <w:lang w:eastAsia="ru-RU"/>
        </w:rPr>
        <w:t>Проверка предпосылок теоремы Гаусса-Маркова</w:t>
      </w:r>
    </w:p>
    <w:p w14:paraId="70CF5623" w14:textId="77777777" w:rsidR="00430EE5" w:rsidRPr="00430EE5" w:rsidRDefault="00430EE5" w:rsidP="00430EE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Для проверки предпосылок теоремы Гаусса-Маркова необходимо:</w:t>
      </w:r>
    </w:p>
    <w:p w14:paraId="5D28720D" w14:textId="77777777" w:rsidR="00430EE5" w:rsidRPr="00430EE5" w:rsidRDefault="00430EE5" w:rsidP="00430EE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Линейность модели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Убедиться, что модель линейна по параметрам.</w:t>
      </w:r>
    </w:p>
    <w:p w14:paraId="73AC47F1" w14:textId="77777777" w:rsidR="00430EE5" w:rsidRPr="00430EE5" w:rsidRDefault="00430EE5" w:rsidP="00430EE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Случайный отбор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Проверить, что данные являются случайной выборкой.</w:t>
      </w:r>
    </w:p>
    <w:p w14:paraId="3350E5FB" w14:textId="77777777" w:rsidR="00430EE5" w:rsidRPr="00430EE5" w:rsidRDefault="00430EE5" w:rsidP="00430EE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Независимость наблюдений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Использовать тесты на автокорреляцию, такие как тест Дарбина-Уотсона.</w:t>
      </w:r>
    </w:p>
    <w:p w14:paraId="4193AAB8" w14:textId="77777777" w:rsidR="00430EE5" w:rsidRPr="00430EE5" w:rsidRDefault="00430EE5" w:rsidP="00430EE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Гомоскедастичность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Применить тесты на гетероскедастичность, например тест Бройша-Пагана или тест Уайта.</w:t>
      </w:r>
    </w:p>
    <w:p w14:paraId="59093B32" w14:textId="127E5E54" w:rsidR="00430EE5" w:rsidRDefault="00430EE5" w:rsidP="00430EE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Отсутствие мультиколлинеарности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Проверить мультиколлинеарность с помощью VIF (Variance Inflation Factor).</w:t>
      </w:r>
    </w:p>
    <w:p w14:paraId="51055B11" w14:textId="77777777" w:rsidR="00251F74" w:rsidRDefault="00251F74" w:rsidP="00251F74">
      <w:pPr>
        <w:pStyle w:val="1"/>
      </w:pPr>
      <w:r>
        <w:t>Тест Хьюбера-Уайта</w:t>
      </w:r>
    </w:p>
    <w:p w14:paraId="14F5770A" w14:textId="1C180108" w:rsidR="00251F74" w:rsidRPr="00251F74" w:rsidRDefault="00251F74" w:rsidP="00251F7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Style w:val="a4"/>
          <w:rFonts w:ascii="Segoe UI" w:eastAsiaTheme="majorEastAsia" w:hAnsi="Segoe UI" w:cs="Segoe UI"/>
          <w:color w:val="0D1822"/>
          <w:spacing w:val="2"/>
          <w:sz w:val="21"/>
          <w:szCs w:val="21"/>
        </w:rPr>
        <w:t>Тест Хьюбера-Уайта</w:t>
      </w:r>
      <w:r>
        <w:rPr>
          <w:rFonts w:ascii="Segoe UI" w:hAnsi="Segoe UI" w:cs="Segoe UI"/>
          <w:color w:val="0D1822"/>
          <w:spacing w:val="2"/>
          <w:sz w:val="21"/>
          <w:szCs w:val="21"/>
        </w:rPr>
        <w:t xml:space="preserve"> (или просто </w:t>
      </w:r>
      <w:r>
        <w:rPr>
          <w:rStyle w:val="a4"/>
          <w:rFonts w:ascii="Segoe UI" w:eastAsiaTheme="majorEastAsia" w:hAnsi="Segoe UI" w:cs="Segoe UI"/>
          <w:color w:val="0D1822"/>
          <w:spacing w:val="2"/>
          <w:sz w:val="21"/>
          <w:szCs w:val="21"/>
        </w:rPr>
        <w:t>робастные стандартные ошибки Хьюбера-Уайта</w:t>
      </w:r>
      <w:r>
        <w:rPr>
          <w:rFonts w:ascii="Segoe UI" w:hAnsi="Segoe UI" w:cs="Segoe UI"/>
          <w:color w:val="0D1822"/>
          <w:spacing w:val="2"/>
          <w:sz w:val="21"/>
          <w:szCs w:val="21"/>
        </w:rPr>
        <w:t>) — это метод, который корректирует стандартные ошибки коэффициентов регрессии для учета гетероскедастичности. Это не тест на гетероскедастичность, а метод оценки, который делает стандартные ошибки более надежными в присутствии гетероскедастичности.</w:t>
      </w:r>
    </w:p>
    <w:p w14:paraId="09F44C2C" w14:textId="7C1AEE0D" w:rsidR="00251F74" w:rsidRDefault="00251F74" w:rsidP="00251F74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</w:p>
    <w:p w14:paraId="3FD1A05F" w14:textId="77777777" w:rsidR="00251F74" w:rsidRDefault="00251F74" w:rsidP="00251F74">
      <w:pPr>
        <w:pStyle w:val="1"/>
      </w:pPr>
      <w:r>
        <w:lastRenderedPageBreak/>
        <w:t>ВМНК и МНК</w:t>
      </w:r>
    </w:p>
    <w:p w14:paraId="68023659" w14:textId="77777777" w:rsidR="00251F74" w:rsidRDefault="00251F74" w:rsidP="00251F7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Style w:val="a4"/>
          <w:rFonts w:ascii="Segoe UI" w:eastAsiaTheme="majorEastAsia" w:hAnsi="Segoe UI" w:cs="Segoe UI"/>
          <w:color w:val="0D1822"/>
          <w:spacing w:val="2"/>
          <w:sz w:val="21"/>
          <w:szCs w:val="21"/>
        </w:rPr>
        <w:t>Метод наименьших квадратов (МНК)</w:t>
      </w:r>
      <w:r>
        <w:rPr>
          <w:rFonts w:ascii="Segoe UI" w:hAnsi="Segoe UI" w:cs="Segoe UI"/>
          <w:color w:val="0D1822"/>
          <w:spacing w:val="2"/>
          <w:sz w:val="21"/>
          <w:szCs w:val="21"/>
        </w:rPr>
        <w:t xml:space="preserve"> — это стандартный метод для оценки параметров линейной регрессии, который минимизирует сумму квадратов разностей между наблюдаемыми значениями зависимой переменной и предсказанными значениями.</w:t>
      </w:r>
    </w:p>
    <w:p w14:paraId="302B6029" w14:textId="70D7AB89" w:rsidR="00251F74" w:rsidRPr="00251F74" w:rsidRDefault="00251F74" w:rsidP="00251F7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Style w:val="a4"/>
          <w:rFonts w:ascii="Segoe UI" w:eastAsiaTheme="majorEastAsia" w:hAnsi="Segoe UI" w:cs="Segoe UI"/>
          <w:color w:val="0D1822"/>
          <w:spacing w:val="2"/>
          <w:sz w:val="21"/>
          <w:szCs w:val="21"/>
        </w:rPr>
        <w:t>Взвешенный метод наименьших квадратов (ВМНК)</w:t>
      </w:r>
      <w:r>
        <w:rPr>
          <w:rFonts w:ascii="Segoe UI" w:hAnsi="Segoe UI" w:cs="Segoe UI"/>
          <w:color w:val="0D1822"/>
          <w:spacing w:val="2"/>
          <w:sz w:val="21"/>
          <w:szCs w:val="21"/>
        </w:rPr>
        <w:t xml:space="preserve"> — это обобщение МНК, который применяется, когда дисперсии ошибок не являются постоянными (гетероскедастичность). ВМНК присваивает каждому наблюдению вес, обратный его дисперсии, что позволяет минимизировать влияние наблюдений с высокой дисперсией ошибок.</w:t>
      </w:r>
    </w:p>
    <w:p w14:paraId="31951812" w14:textId="77777777" w:rsidR="00430EE5" w:rsidRDefault="00430EE5" w:rsidP="00430EE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</w:p>
    <w:p w14:paraId="076CFA57" w14:textId="77777777" w:rsidR="00430EE5" w:rsidRDefault="00430EE5" w:rsidP="00430EE5">
      <w:pPr>
        <w:pStyle w:val="1"/>
        <w:rPr>
          <w:sz w:val="27"/>
          <w:szCs w:val="27"/>
        </w:rPr>
      </w:pPr>
      <w:r>
        <w:t>Предпосылки МНК</w:t>
      </w:r>
    </w:p>
    <w:p w14:paraId="7ACC8BA2" w14:textId="77777777" w:rsidR="00430EE5" w:rsidRDefault="00430EE5" w:rsidP="00430EE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Линейность модели</w:t>
      </w:r>
      <w:r>
        <w:rPr>
          <w:rFonts w:ascii="Segoe UI" w:hAnsi="Segoe UI" w:cs="Segoe UI"/>
          <w:color w:val="0D1822"/>
          <w:sz w:val="21"/>
          <w:szCs w:val="21"/>
        </w:rPr>
        <w:t>.</w:t>
      </w:r>
    </w:p>
    <w:p w14:paraId="1415B041" w14:textId="77777777" w:rsidR="00430EE5" w:rsidRDefault="00430EE5" w:rsidP="00430EE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Случайный отбор</w:t>
      </w:r>
      <w:r>
        <w:rPr>
          <w:rFonts w:ascii="Segoe UI" w:hAnsi="Segoe UI" w:cs="Segoe UI"/>
          <w:color w:val="0D1822"/>
          <w:sz w:val="21"/>
          <w:szCs w:val="21"/>
        </w:rPr>
        <w:t>.</w:t>
      </w:r>
    </w:p>
    <w:p w14:paraId="1F175E65" w14:textId="77777777" w:rsidR="00430EE5" w:rsidRDefault="00430EE5" w:rsidP="00430EE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Независимость наблюдений</w:t>
      </w:r>
      <w:r>
        <w:rPr>
          <w:rFonts w:ascii="Segoe UI" w:hAnsi="Segoe UI" w:cs="Segoe UI"/>
          <w:color w:val="0D1822"/>
          <w:sz w:val="21"/>
          <w:szCs w:val="21"/>
        </w:rPr>
        <w:t>.</w:t>
      </w:r>
    </w:p>
    <w:p w14:paraId="5E8D05AE" w14:textId="77777777" w:rsidR="00430EE5" w:rsidRDefault="00430EE5" w:rsidP="00430EE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Гомоскедастичность</w:t>
      </w:r>
      <w:r>
        <w:rPr>
          <w:rFonts w:ascii="Segoe UI" w:hAnsi="Segoe UI" w:cs="Segoe UI"/>
          <w:color w:val="0D1822"/>
          <w:sz w:val="21"/>
          <w:szCs w:val="21"/>
        </w:rPr>
        <w:t>.</w:t>
      </w:r>
    </w:p>
    <w:p w14:paraId="631FDEDE" w14:textId="77777777" w:rsidR="00430EE5" w:rsidRDefault="00430EE5" w:rsidP="00430EE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Нормальность ошибок</w:t>
      </w:r>
      <w:r>
        <w:rPr>
          <w:rFonts w:ascii="Segoe UI" w:hAnsi="Segoe UI" w:cs="Segoe UI"/>
          <w:color w:val="0D1822"/>
          <w:sz w:val="21"/>
          <w:szCs w:val="21"/>
        </w:rPr>
        <w:t>.</w:t>
      </w:r>
    </w:p>
    <w:p w14:paraId="58B5D1C0" w14:textId="67A45CBF" w:rsidR="00430EE5" w:rsidRDefault="00430EE5" w:rsidP="00430EE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Отсутствие мультиколлинеарности</w:t>
      </w:r>
      <w:r>
        <w:rPr>
          <w:rFonts w:ascii="Segoe UI" w:hAnsi="Segoe UI" w:cs="Segoe UI"/>
          <w:color w:val="0D1822"/>
          <w:sz w:val="21"/>
          <w:szCs w:val="21"/>
        </w:rPr>
        <w:t>.</w:t>
      </w:r>
    </w:p>
    <w:p w14:paraId="0BE205E3" w14:textId="050411FF" w:rsidR="008315EC" w:rsidRDefault="008315EC" w:rsidP="008315E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  <w:r>
        <w:rPr>
          <w:rFonts w:ascii="Segoe UI" w:hAnsi="Segoe UI" w:cs="Segoe UI"/>
          <w:color w:val="0D1822"/>
          <w:spacing w:val="2"/>
          <w:sz w:val="21"/>
          <w:szCs w:val="21"/>
        </w:rPr>
        <w:t>Некоторые предпосылки МНК можно проверить до построения модели, а некоторые — только после.</w:t>
      </w:r>
    </w:p>
    <w:p w14:paraId="08330D9A" w14:textId="77777777" w:rsidR="008315EC" w:rsidRDefault="008315EC" w:rsidP="008315E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0D1822"/>
          <w:spacing w:val="2"/>
          <w:sz w:val="21"/>
          <w:szCs w:val="21"/>
        </w:rPr>
      </w:pPr>
    </w:p>
    <w:p w14:paraId="79089753" w14:textId="77777777" w:rsidR="008315EC" w:rsidRDefault="008315EC" w:rsidP="008315EC">
      <w:pPr>
        <w:pStyle w:val="1"/>
        <w:rPr>
          <w:sz w:val="24"/>
          <w:szCs w:val="24"/>
        </w:rPr>
      </w:pPr>
      <w:r>
        <w:t>Предпосылки, которые можно проверить до построения модели:</w:t>
      </w:r>
    </w:p>
    <w:p w14:paraId="59A23E64" w14:textId="77777777" w:rsidR="008315EC" w:rsidRDefault="008315EC" w:rsidP="008315EC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Линейность модели</w:t>
      </w:r>
      <w:r>
        <w:rPr>
          <w:rFonts w:ascii="Segoe UI" w:hAnsi="Segoe UI" w:cs="Segoe UI"/>
          <w:color w:val="0D1822"/>
          <w:sz w:val="21"/>
          <w:szCs w:val="21"/>
        </w:rPr>
        <w:t>: Проверить, что предполагаемая модель линейна по параметрам.</w:t>
      </w:r>
    </w:p>
    <w:p w14:paraId="40406A41" w14:textId="77777777" w:rsidR="008315EC" w:rsidRDefault="008315EC" w:rsidP="008315EC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Случайный отбор</w:t>
      </w:r>
      <w:r>
        <w:rPr>
          <w:rFonts w:ascii="Segoe UI" w:hAnsi="Segoe UI" w:cs="Segoe UI"/>
          <w:color w:val="0D1822"/>
          <w:sz w:val="21"/>
          <w:szCs w:val="21"/>
        </w:rPr>
        <w:t>: Убедиться, что данные являются случайной выборкой.</w:t>
      </w:r>
    </w:p>
    <w:p w14:paraId="023916FC" w14:textId="77777777" w:rsidR="008315EC" w:rsidRDefault="008315EC" w:rsidP="008315EC">
      <w:pPr>
        <w:numPr>
          <w:ilvl w:val="0"/>
          <w:numId w:val="15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Отсутствие мультиколлинеарности</w:t>
      </w:r>
      <w:r>
        <w:rPr>
          <w:rFonts w:ascii="Segoe UI" w:hAnsi="Segoe UI" w:cs="Segoe UI"/>
          <w:color w:val="0D1822"/>
          <w:sz w:val="21"/>
          <w:szCs w:val="21"/>
        </w:rPr>
        <w:t>: Начальная проверка с использованием корреляционной матрицы.</w:t>
      </w:r>
    </w:p>
    <w:p w14:paraId="63336D14" w14:textId="77777777" w:rsidR="008315EC" w:rsidRDefault="008315EC" w:rsidP="008315EC">
      <w:pPr>
        <w:pStyle w:val="1"/>
        <w:rPr>
          <w:sz w:val="24"/>
          <w:szCs w:val="24"/>
        </w:rPr>
      </w:pPr>
      <w:r>
        <w:t>Предпосылки, которые можно проверить после построения модели:</w:t>
      </w:r>
    </w:p>
    <w:p w14:paraId="46EC8690" w14:textId="77777777" w:rsidR="008315EC" w:rsidRDefault="008315EC" w:rsidP="008315EC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Независимость наблюдений</w:t>
      </w:r>
      <w:r>
        <w:rPr>
          <w:rFonts w:ascii="Segoe UI" w:hAnsi="Segoe UI" w:cs="Segoe UI"/>
          <w:color w:val="0D1822"/>
          <w:sz w:val="21"/>
          <w:szCs w:val="21"/>
        </w:rPr>
        <w:t>: Проверка на автокорреляцию (тест Дарбина-Уотсона).</w:t>
      </w:r>
    </w:p>
    <w:p w14:paraId="7AF31B2D" w14:textId="77777777" w:rsidR="008315EC" w:rsidRDefault="008315EC" w:rsidP="008315EC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Гомоскедастичность</w:t>
      </w:r>
      <w:r>
        <w:rPr>
          <w:rFonts w:ascii="Segoe UI" w:hAnsi="Segoe UI" w:cs="Segoe UI"/>
          <w:color w:val="0D1822"/>
          <w:sz w:val="21"/>
          <w:szCs w:val="21"/>
        </w:rPr>
        <w:t>: Проверка на гетероскедастичность (тест Бройша-Пагана).</w:t>
      </w:r>
    </w:p>
    <w:p w14:paraId="5B667785" w14:textId="77777777" w:rsidR="008315EC" w:rsidRDefault="008315EC" w:rsidP="008315EC">
      <w:pPr>
        <w:numPr>
          <w:ilvl w:val="0"/>
          <w:numId w:val="16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Style w:val="a4"/>
          <w:rFonts w:ascii="Segoe UI" w:hAnsi="Segoe UI" w:cs="Segoe UI"/>
          <w:color w:val="0D1822"/>
          <w:spacing w:val="2"/>
          <w:sz w:val="21"/>
          <w:szCs w:val="21"/>
        </w:rPr>
        <w:t>Нормальность ошибок</w:t>
      </w:r>
      <w:r>
        <w:rPr>
          <w:rFonts w:ascii="Segoe UI" w:hAnsi="Segoe UI" w:cs="Segoe UI"/>
          <w:color w:val="0D1822"/>
          <w:sz w:val="21"/>
          <w:szCs w:val="21"/>
        </w:rPr>
        <w:t>: Проверка нормальности остатков (тест Шапиро-Уилка, Q-Q plot).</w:t>
      </w:r>
    </w:p>
    <w:p w14:paraId="6AE85330" w14:textId="3A4724F4" w:rsidR="00430EE5" w:rsidRDefault="008315EC" w:rsidP="00430EE5">
      <w:p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pacing w:val="2"/>
          <w:sz w:val="21"/>
          <w:szCs w:val="21"/>
          <w:shd w:val="clear" w:color="auto" w:fill="FFFFFF"/>
        </w:rPr>
        <w:t>Корреляционная матрица может дать начальное представление о мультиколлинеарности, показывая корреляции между независимыми переменными. Однако VIF (Variance Inflation Factor) предоставляет более точную оценку мультиколлинеарности, так как он учитывает влияние всех других переменных в модели. VIF выше 10 указывает на серьезные проблемы мультиколлинеарности.</w:t>
      </w:r>
    </w:p>
    <w:p w14:paraId="6631C46E" w14:textId="77777777" w:rsidR="00430EE5" w:rsidRPr="00430EE5" w:rsidRDefault="00430EE5" w:rsidP="00430EE5">
      <w:pPr>
        <w:pStyle w:val="1"/>
        <w:rPr>
          <w:rFonts w:eastAsia="Times New Roman"/>
          <w:lang w:eastAsia="ru-RU"/>
        </w:rPr>
      </w:pPr>
      <w:r w:rsidRPr="00430EE5">
        <w:rPr>
          <w:rFonts w:eastAsia="Times New Roman"/>
          <w:lang w:eastAsia="ru-RU"/>
        </w:rPr>
        <w:lastRenderedPageBreak/>
        <w:t>Последствия невыполнения предпосылок</w:t>
      </w:r>
    </w:p>
    <w:p w14:paraId="1E49AB12" w14:textId="77777777" w:rsidR="00430EE5" w:rsidRPr="00430EE5" w:rsidRDefault="00430EE5" w:rsidP="00430EE5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Линейность модели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Если модель нелинейна по параметрам, оценки могут быть несостоятельными и смещенными.</w:t>
      </w:r>
    </w:p>
    <w:p w14:paraId="0B3495BA" w14:textId="77777777" w:rsidR="00430EE5" w:rsidRPr="00430EE5" w:rsidRDefault="00430EE5" w:rsidP="00430EE5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Случайный отбор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Нарушение этого предположения может привести к нерепрезентативности выборки и смещению оценок.</w:t>
      </w:r>
    </w:p>
    <w:p w14:paraId="7B60BF48" w14:textId="77777777" w:rsidR="00430EE5" w:rsidRPr="00430EE5" w:rsidRDefault="00430EE5" w:rsidP="00430EE5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Независимость наблюдений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Нарушение независимости (автокорреляция) приводит к неэффективности оценок, хотя они могут оставаться несмещенными.</w:t>
      </w:r>
    </w:p>
    <w:p w14:paraId="49972EA2" w14:textId="77777777" w:rsidR="00430EE5" w:rsidRPr="00430EE5" w:rsidRDefault="00430EE5" w:rsidP="00430EE5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Гомоскедастичность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Нарушение гомоскедастичности (гетероскедастичность) приводит к неэффективности оценок и недостоверности стандартных ошибок и тестов значимости.</w:t>
      </w:r>
    </w:p>
    <w:p w14:paraId="47E4D1E5" w14:textId="722EA814" w:rsidR="00430EE5" w:rsidRDefault="00430EE5" w:rsidP="00430EE5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Отсутствие мультиколлинеарности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Высокая мультиколлинеарность приводит к неэффективности оценок и увеличению стандартных ошибок, что затрудняет интерпретацию результатов.</w:t>
      </w:r>
    </w:p>
    <w:p w14:paraId="02F2F497" w14:textId="3D9DF8EE" w:rsidR="00430EE5" w:rsidRDefault="00430EE5" w:rsidP="00430EE5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</w:p>
    <w:p w14:paraId="7063A584" w14:textId="39D1AEBE" w:rsidR="00430EE5" w:rsidRDefault="00430EE5" w:rsidP="00430EE5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</w:p>
    <w:p w14:paraId="3C29772E" w14:textId="1DCDF67B" w:rsidR="00430EE5" w:rsidRDefault="00430EE5" w:rsidP="00430EE5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</w:p>
    <w:p w14:paraId="6C4F8167" w14:textId="77777777" w:rsidR="00430EE5" w:rsidRPr="00430EE5" w:rsidRDefault="00430EE5" w:rsidP="00430EE5">
      <w:pPr>
        <w:pStyle w:val="1"/>
        <w:rPr>
          <w:rFonts w:eastAsia="Times New Roman"/>
          <w:lang w:eastAsia="ru-RU"/>
        </w:rPr>
      </w:pPr>
      <w:r w:rsidRPr="00430EE5">
        <w:rPr>
          <w:rFonts w:eastAsia="Times New Roman"/>
          <w:lang w:eastAsia="ru-RU"/>
        </w:rPr>
        <w:t>Проверка мультиколлинеарности, автокорреляции и гетероскедастичности</w:t>
      </w:r>
    </w:p>
    <w:p w14:paraId="41244042" w14:textId="77777777" w:rsidR="00430EE5" w:rsidRPr="00430EE5" w:rsidRDefault="00430EE5" w:rsidP="00430EE5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Мультиколлинеарность</w:t>
      </w:r>
      <w:r w:rsidRPr="00430EE5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:</w:t>
      </w:r>
    </w:p>
    <w:p w14:paraId="26C1F6ED" w14:textId="77777777" w:rsidR="00430EE5" w:rsidRPr="00430EE5" w:rsidRDefault="00430EE5" w:rsidP="00430E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Использование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val="en-US" w:eastAsia="ru-RU"/>
        </w:rPr>
        <w:t xml:space="preserve"> VIF (Variance Inflation Factor). </w:t>
      </w: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Значения VIF выше 10 указывают на серьезные проблемы мультиколлинеарности.</w:t>
      </w:r>
    </w:p>
    <w:p w14:paraId="7A2A987E" w14:textId="77777777" w:rsidR="00430EE5" w:rsidRPr="00430EE5" w:rsidRDefault="00430EE5" w:rsidP="00430E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Анализ корреляционной матрицы независимых переменных.</w:t>
      </w:r>
    </w:p>
    <w:p w14:paraId="4F291508" w14:textId="77777777" w:rsidR="00430EE5" w:rsidRPr="00430EE5" w:rsidRDefault="00430EE5" w:rsidP="00430EE5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Автокорреляция</w:t>
      </w:r>
      <w:r w:rsidRPr="00430EE5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:</w:t>
      </w:r>
    </w:p>
    <w:p w14:paraId="7618A61A" w14:textId="77777777" w:rsidR="00430EE5" w:rsidRPr="00430EE5" w:rsidRDefault="00430EE5" w:rsidP="00430E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Тест Дарбина-Уотсона.</w:t>
      </w:r>
    </w:p>
    <w:p w14:paraId="2AA91740" w14:textId="77777777" w:rsidR="00430EE5" w:rsidRPr="00430EE5" w:rsidRDefault="00430EE5" w:rsidP="00430E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Тест Бреуша-Годфри.</w:t>
      </w:r>
    </w:p>
    <w:p w14:paraId="33EDC9FE" w14:textId="77777777" w:rsidR="00430EE5" w:rsidRPr="00430EE5" w:rsidRDefault="00430EE5" w:rsidP="00430EE5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Гетероскедастичность</w:t>
      </w:r>
      <w:r w:rsidRPr="00430EE5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:</w:t>
      </w:r>
    </w:p>
    <w:p w14:paraId="446AE3A6" w14:textId="77777777" w:rsidR="00430EE5" w:rsidRPr="00430EE5" w:rsidRDefault="00430EE5" w:rsidP="00430E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Тест Бройша-Пагана.</w:t>
      </w:r>
    </w:p>
    <w:p w14:paraId="53AC30FE" w14:textId="5FEC4E52" w:rsidR="00430EE5" w:rsidRDefault="00430EE5" w:rsidP="00430E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430EE5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Тест Уайта.</w:t>
      </w:r>
    </w:p>
    <w:p w14:paraId="4328D5E9" w14:textId="77777777" w:rsidR="00251F74" w:rsidRPr="00251F74" w:rsidRDefault="00251F74" w:rsidP="00251F74">
      <w:pPr>
        <w:pStyle w:val="1"/>
      </w:pPr>
      <w:r w:rsidRPr="00251F74">
        <w:t>Регрессия с одним регрессором</w:t>
      </w:r>
    </w:p>
    <w:p w14:paraId="10A31D78" w14:textId="77777777" w:rsidR="00251F74" w:rsidRPr="00251F74" w:rsidRDefault="00251F74" w:rsidP="00251F7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</w:pPr>
      <w:r w:rsidRPr="00251F74">
        <w:rPr>
          <w:rFonts w:ascii="Segoe UI" w:eastAsia="Times New Roman" w:hAnsi="Segoe UI" w:cs="Segoe UI"/>
          <w:color w:val="0D1822"/>
          <w:spacing w:val="2"/>
          <w:sz w:val="21"/>
          <w:szCs w:val="21"/>
          <w:lang w:eastAsia="ru-RU"/>
        </w:rPr>
        <w:t>Вы можете построить регрессию с одним регрессором (пол человека) и зависимой переменной (доход человека за последние 30 дней). Это даст вам оценку среднего различия в доходах между мужчинами и женщинами. Однако такая модель может быть недостаточной по нескольким причинам:</w:t>
      </w:r>
    </w:p>
    <w:p w14:paraId="5CAE458E" w14:textId="77777777" w:rsidR="00251F74" w:rsidRPr="00251F74" w:rsidRDefault="00251F74" w:rsidP="00251F7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251F74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Пропущенные переменные</w:t>
      </w:r>
      <w:r w:rsidRPr="00251F74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Другие факторы (образование, опыт работы, отрасль и т.д.) также влияют на доход. Если они не включены в модель, это может привести к смещению оценок.</w:t>
      </w:r>
    </w:p>
    <w:p w14:paraId="24AF44EF" w14:textId="77777777" w:rsidR="00251F74" w:rsidRPr="00251F74" w:rsidRDefault="00251F74" w:rsidP="00251F7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251F74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Контроль за другими факторами</w:t>
      </w:r>
      <w:r w:rsidRPr="00251F74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Включение других регрессоров позволяет учесть влияние этих факторов и получить более точную оценку эффекта пола на доход.</w:t>
      </w:r>
    </w:p>
    <w:p w14:paraId="0DE1D079" w14:textId="7D5F8322" w:rsidR="00627E67" w:rsidRPr="00251F74" w:rsidRDefault="00251F74" w:rsidP="00251F7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  <w:r w:rsidRPr="00251F74">
        <w:rPr>
          <w:rFonts w:ascii="Segoe UI" w:eastAsia="Times New Roman" w:hAnsi="Segoe UI" w:cs="Segoe UI"/>
          <w:b/>
          <w:bCs/>
          <w:color w:val="0D1822"/>
          <w:spacing w:val="2"/>
          <w:sz w:val="21"/>
          <w:szCs w:val="21"/>
          <w:lang w:eastAsia="ru-RU"/>
        </w:rPr>
        <w:t>Улучшение модели</w:t>
      </w:r>
      <w:r w:rsidRPr="00251F74"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  <w:t>: Включение дополнительных регрессоров может повысить объяснительную силу модели (увеличение ( R^2 )).</w:t>
      </w:r>
    </w:p>
    <w:p w14:paraId="74487C00" w14:textId="77777777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lastRenderedPageBreak/>
        <w:t>0. Титульный слайд</w:t>
      </w:r>
    </w:p>
    <w:p w14:paraId="14276F3C" w14:textId="77777777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t>1. Введение</w:t>
      </w:r>
    </w:p>
    <w:p w14:paraId="47E31BBA" w14:textId="77777777" w:rsidR="00627E67" w:rsidRDefault="00627E67" w:rsidP="00627E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Цели исследования</w:t>
      </w:r>
    </w:p>
    <w:p w14:paraId="6EAB7A9F" w14:textId="77777777" w:rsidR="00627E67" w:rsidRDefault="00627E67" w:rsidP="00627E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Описание проблемы гендерного разрыва в заработных платах</w:t>
      </w:r>
    </w:p>
    <w:p w14:paraId="438C0D9D" w14:textId="77777777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t>2. Данные</w:t>
      </w:r>
    </w:p>
    <w:p w14:paraId="6EF31095" w14:textId="77777777" w:rsidR="00627E67" w:rsidRDefault="00627E67" w:rsidP="00627E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Источник данных</w:t>
      </w:r>
    </w:p>
    <w:p w14:paraId="7DD00814" w14:textId="77777777" w:rsidR="00627E67" w:rsidRDefault="00627E67" w:rsidP="00627E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Описание переменных (зависимая, независимые, контрольные)</w:t>
      </w:r>
    </w:p>
    <w:p w14:paraId="30D2F375" w14:textId="77777777" w:rsidR="00627E67" w:rsidRDefault="00627E67" w:rsidP="00627E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Статистический обзор данных (средние значения, стандартные отклонения и т.д.)</w:t>
      </w:r>
    </w:p>
    <w:p w14:paraId="27D2A3A6" w14:textId="77777777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t>3. Ограничения исследования</w:t>
      </w:r>
    </w:p>
    <w:p w14:paraId="56DCF078" w14:textId="77777777" w:rsidR="00627E67" w:rsidRDefault="00627E67" w:rsidP="00627E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Возможные ограничения данных (неполнота, недоступность важных переменных)</w:t>
      </w:r>
    </w:p>
    <w:p w14:paraId="6A777AE8" w14:textId="77777777" w:rsidR="00627E67" w:rsidRDefault="00627E67" w:rsidP="00627E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Возможные ошибки измерения переменных</w:t>
      </w:r>
    </w:p>
    <w:p w14:paraId="04B30780" w14:textId="77777777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t>4. Проблема пропущенных переменных</w:t>
      </w:r>
    </w:p>
    <w:p w14:paraId="63337E95" w14:textId="77777777" w:rsidR="00627E67" w:rsidRDefault="00627E67" w:rsidP="00627E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Объяснение проблемы пропущенных переменных</w:t>
      </w:r>
    </w:p>
    <w:p w14:paraId="498C061A" w14:textId="77777777" w:rsidR="00627E67" w:rsidRDefault="00627E67" w:rsidP="00627E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Влияние пропущенных переменных на результаты модели</w:t>
      </w:r>
    </w:p>
    <w:p w14:paraId="1BD2E379" w14:textId="77777777" w:rsidR="00627E67" w:rsidRDefault="00627E67" w:rsidP="00627E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Методы учета пропущенных переменных (включение контрольных переменных)</w:t>
      </w:r>
    </w:p>
    <w:p w14:paraId="046D4C23" w14:textId="66886729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t>5. Предпосылки МНК и теоремы</w:t>
      </w:r>
    </w:p>
    <w:p w14:paraId="700E9083" w14:textId="77777777" w:rsidR="00627E67" w:rsidRDefault="00627E67" w:rsidP="00627E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Линейность модели</w:t>
      </w:r>
    </w:p>
    <w:p w14:paraId="79CADB76" w14:textId="77777777" w:rsidR="00627E67" w:rsidRDefault="00627E67" w:rsidP="00627E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Случайный отбор</w:t>
      </w:r>
    </w:p>
    <w:p w14:paraId="76523107" w14:textId="77777777" w:rsidR="00627E67" w:rsidRDefault="00627E67" w:rsidP="00627E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Независимость наблюдений</w:t>
      </w:r>
    </w:p>
    <w:p w14:paraId="4A2FE0CA" w14:textId="77777777" w:rsidR="00627E67" w:rsidRDefault="00627E67" w:rsidP="00627E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Гомоскедастичность</w:t>
      </w:r>
    </w:p>
    <w:p w14:paraId="29CF79FB" w14:textId="77777777" w:rsidR="00627E67" w:rsidRDefault="00627E67" w:rsidP="00627E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Нормальность ошибок (для проведения тестов)</w:t>
      </w:r>
    </w:p>
    <w:p w14:paraId="1787486F" w14:textId="77777777" w:rsidR="00627E67" w:rsidRDefault="00627E67" w:rsidP="00627E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Отсутствие мультиколлинеарности</w:t>
      </w:r>
    </w:p>
    <w:p w14:paraId="3BF29148" w14:textId="77777777" w:rsidR="00627E67" w:rsidRDefault="00627E67" w:rsidP="00627E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Проверка выполнения предпосылок (тесты и результаты)</w:t>
      </w:r>
    </w:p>
    <w:p w14:paraId="63BC5185" w14:textId="77777777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t>6. Выбор регрессоров и построение модели</w:t>
      </w:r>
    </w:p>
    <w:p w14:paraId="4A903767" w14:textId="77777777" w:rsidR="00627E67" w:rsidRDefault="00627E67" w:rsidP="00627E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Обоснование выбора регрессоров (основные и контрольные переменные)</w:t>
      </w:r>
    </w:p>
    <w:p w14:paraId="19AA4D53" w14:textId="77777777" w:rsidR="00627E67" w:rsidRDefault="00627E67" w:rsidP="00627E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Описание построенной модели (формула регрессии)</w:t>
      </w:r>
    </w:p>
    <w:p w14:paraId="35653A00" w14:textId="77777777" w:rsidR="00627E67" w:rsidRDefault="00627E67" w:rsidP="00627E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Проверка на мультиколлинеарность (VIF), автокорреляцию (тест Дарбина-Уотсона) и гетероскедастичность (тест Бройша-Пагана)</w:t>
      </w:r>
    </w:p>
    <w:p w14:paraId="076EEB78" w14:textId="77777777" w:rsidR="00627E67" w:rsidRDefault="00627E67" w:rsidP="00627E67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D1822"/>
        </w:rPr>
      </w:pPr>
      <w:r>
        <w:rPr>
          <w:rFonts w:ascii="Segoe UI" w:hAnsi="Segoe UI" w:cs="Segoe UI"/>
          <w:b w:val="0"/>
          <w:bCs w:val="0"/>
          <w:color w:val="0D1822"/>
        </w:rPr>
        <w:t>7. Результаты</w:t>
      </w:r>
    </w:p>
    <w:p w14:paraId="454C096D" w14:textId="77777777" w:rsidR="00627E67" w:rsidRDefault="00627E67" w:rsidP="00627E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Представление результатов моделей для каждого года и региона</w:t>
      </w:r>
    </w:p>
    <w:p w14:paraId="1112623B" w14:textId="77777777" w:rsidR="00627E67" w:rsidRDefault="00627E67" w:rsidP="00627E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Интерпретация ключевых коэффициентов</w:t>
      </w:r>
    </w:p>
    <w:p w14:paraId="094F3DCA" w14:textId="7D99B32F" w:rsidR="00627E67" w:rsidRDefault="00627E67" w:rsidP="00627E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rPr>
          <w:rFonts w:ascii="Segoe UI" w:hAnsi="Segoe UI" w:cs="Segoe UI"/>
          <w:color w:val="0D1822"/>
          <w:sz w:val="21"/>
          <w:szCs w:val="21"/>
        </w:rPr>
        <w:t>Влияние контрольных переменных</w:t>
      </w:r>
    </w:p>
    <w:p w14:paraId="0C7C1A26" w14:textId="6FFC6196" w:rsidR="002A36C5" w:rsidRDefault="002A36C5" w:rsidP="002A36C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  <w:r>
        <w:t>На подумать (множество возможных альтернативных моделей, включающих дополнительные переменные)</w:t>
      </w:r>
    </w:p>
    <w:p w14:paraId="6506452D" w14:textId="77777777" w:rsidR="00627E67" w:rsidRPr="00430EE5" w:rsidRDefault="00627E67" w:rsidP="00627E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</w:p>
    <w:p w14:paraId="01758D33" w14:textId="77777777" w:rsidR="00430EE5" w:rsidRPr="00430EE5" w:rsidRDefault="00430EE5" w:rsidP="00430EE5">
      <w:p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0D1822"/>
          <w:sz w:val="21"/>
          <w:szCs w:val="21"/>
          <w:lang w:eastAsia="ru-RU"/>
        </w:rPr>
      </w:pPr>
    </w:p>
    <w:p w14:paraId="531B2134" w14:textId="77777777" w:rsidR="00430EE5" w:rsidRDefault="00430EE5" w:rsidP="00430EE5">
      <w:p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D1822"/>
          <w:sz w:val="21"/>
          <w:szCs w:val="21"/>
        </w:rPr>
      </w:pPr>
    </w:p>
    <w:p w14:paraId="4F09ABD9" w14:textId="77777777" w:rsidR="00430EE5" w:rsidRDefault="00430EE5"/>
    <w:sectPr w:rsidR="0043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579"/>
    <w:multiLevelType w:val="multilevel"/>
    <w:tmpl w:val="0F54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E2580"/>
    <w:multiLevelType w:val="multilevel"/>
    <w:tmpl w:val="98C8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D43B6"/>
    <w:multiLevelType w:val="multilevel"/>
    <w:tmpl w:val="BF06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67AA"/>
    <w:multiLevelType w:val="multilevel"/>
    <w:tmpl w:val="4D4E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50B50"/>
    <w:multiLevelType w:val="multilevel"/>
    <w:tmpl w:val="6E4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62FA1"/>
    <w:multiLevelType w:val="multilevel"/>
    <w:tmpl w:val="EE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528F"/>
    <w:multiLevelType w:val="multilevel"/>
    <w:tmpl w:val="004C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A2067"/>
    <w:multiLevelType w:val="multilevel"/>
    <w:tmpl w:val="8834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C1798"/>
    <w:multiLevelType w:val="multilevel"/>
    <w:tmpl w:val="8902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F3864"/>
    <w:multiLevelType w:val="multilevel"/>
    <w:tmpl w:val="0C10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44629"/>
    <w:multiLevelType w:val="multilevel"/>
    <w:tmpl w:val="D02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378CB"/>
    <w:multiLevelType w:val="multilevel"/>
    <w:tmpl w:val="9E5C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72FF4"/>
    <w:multiLevelType w:val="multilevel"/>
    <w:tmpl w:val="D8C6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D0959"/>
    <w:multiLevelType w:val="multilevel"/>
    <w:tmpl w:val="B972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D83743"/>
    <w:multiLevelType w:val="multilevel"/>
    <w:tmpl w:val="9730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B060B"/>
    <w:multiLevelType w:val="multilevel"/>
    <w:tmpl w:val="193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A7D87"/>
    <w:multiLevelType w:val="multilevel"/>
    <w:tmpl w:val="087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10C7D"/>
    <w:multiLevelType w:val="multilevel"/>
    <w:tmpl w:val="B5B0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5"/>
  </w:num>
  <w:num w:numId="5">
    <w:abstractNumId w:val="17"/>
  </w:num>
  <w:num w:numId="6">
    <w:abstractNumId w:val="4"/>
  </w:num>
  <w:num w:numId="7">
    <w:abstractNumId w:val="6"/>
  </w:num>
  <w:num w:numId="8">
    <w:abstractNumId w:val="11"/>
  </w:num>
  <w:num w:numId="9">
    <w:abstractNumId w:val="5"/>
  </w:num>
  <w:num w:numId="10">
    <w:abstractNumId w:val="14"/>
  </w:num>
  <w:num w:numId="11">
    <w:abstractNumId w:val="3"/>
  </w:num>
  <w:num w:numId="12">
    <w:abstractNumId w:val="7"/>
  </w:num>
  <w:num w:numId="13">
    <w:abstractNumId w:val="10"/>
  </w:num>
  <w:num w:numId="14">
    <w:abstractNumId w:val="2"/>
  </w:num>
  <w:num w:numId="15">
    <w:abstractNumId w:val="16"/>
  </w:num>
  <w:num w:numId="16">
    <w:abstractNumId w:val="9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F4"/>
    <w:rsid w:val="00177413"/>
    <w:rsid w:val="00251F74"/>
    <w:rsid w:val="00291DF4"/>
    <w:rsid w:val="002A36C5"/>
    <w:rsid w:val="004239C8"/>
    <w:rsid w:val="00430EE5"/>
    <w:rsid w:val="00484A97"/>
    <w:rsid w:val="00627E67"/>
    <w:rsid w:val="007A5938"/>
    <w:rsid w:val="008315EC"/>
    <w:rsid w:val="00C2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589FB"/>
  <w15:chartTrackingRefBased/>
  <w15:docId w15:val="{72F03F2C-1E89-4C60-8BC1-53029AC2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0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0E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3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0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3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30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430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Федосеев Роман Сергеевич</dc:creator>
  <cp:keywords/>
  <dc:description/>
  <cp:lastModifiedBy>Федосеев Роман Сергеевич</cp:lastModifiedBy>
  <cp:revision>8</cp:revision>
  <dcterms:created xsi:type="dcterms:W3CDTF">2024-12-15T12:10:00Z</dcterms:created>
  <dcterms:modified xsi:type="dcterms:W3CDTF">2024-12-15T13:25:00Z</dcterms:modified>
</cp:coreProperties>
</file>