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534AB7"/>
          <w:sz w:val="48"/>
          <w:szCs w:val="48"/>
        </w:rPr>
        <w:t xml:space="preserve">ContentRadar</w:t>
      </w:r>
    </w:p>
    <w:p>
      <w:pPr>
        <w:spacing w:after="80" w:before="0"/>
      </w:pPr>
      <w:r>
        <w:rPr>
          <w:rFonts w:ascii="Arial" w:cs="Arial" w:eastAsia="Arial" w:hAnsi="Arial"/>
          <w:color w:val="2C2C2A"/>
          <w:sz w:val="32"/>
          <w:szCs w:val="32"/>
        </w:rPr>
        <w:t xml:space="preserve">Developer Handoff Specification</w:t>
      </w:r>
    </w:p>
    <w:p>
      <w:pPr>
        <w:spacing w:after="80" w:before="0"/>
      </w:pPr>
      <w:r>
        <w:rPr>
          <w:rFonts w:ascii="Arial" w:cs="Arial" w:eastAsia="Arial" w:hAnsi="Arial"/>
          <w:color w:val="5F5E5A"/>
          <w:sz w:val="24"/>
          <w:szCs w:val="24"/>
        </w:rPr>
        <w:t xml:space="preserve">Svelte Frontend + Backend API Integration</w:t>
      </w:r>
    </w:p>
    <w:p>
      <w:pPr>
        <w:spacing w:after="240" w:before="0"/>
      </w:pPr>
      <w:r>
        <w:rPr>
          <w:rFonts w:ascii="Arial" w:cs="Arial" w:eastAsia="Arial" w:hAnsi="Arial"/>
          <w:color w:val="888780"/>
          <w:sz w:val="20"/>
          <w:szCs w:val="20"/>
        </w:rPr>
        <w:t xml:space="preserve">Version 1.0 · April 2026 · Confidential · ClearSky Software</w:t>
      </w:r>
    </w:p>
    <w:p>
      <w:pPr>
        <w:pBdr>
          <w:bottom w:val="single" w:color="D3D1C7" w:sz="4" w:space="1"/>
        </w:pBdr>
        <w:spacing w:after="160" w:before="160"/>
      </w:pPr>
      <w:r>
        <w:t xml:space="preserve"/>
      </w:r>
    </w:p>
    <w:p>
      <w:pPr>
        <w:pStyle w:val="Heading1"/>
        <w:spacing w:after="120" w:before="360"/>
      </w:pPr>
      <w:r>
        <w:rPr>
          <w:rFonts w:ascii="Arial" w:cs="Arial" w:eastAsia="Arial" w:hAnsi="Arial"/>
          <w:b/>
          <w:bCs/>
          <w:color w:val="534AB7"/>
          <w:sz w:val="32"/>
          <w:szCs w:val="32"/>
        </w:rPr>
        <w:t xml:space="preserve">1. Overview</w:t>
      </w:r>
    </w:p>
    <w:p>
      <w:pPr>
        <w:spacing w:after="80" w:before="0"/>
      </w:pPr>
      <w:r>
        <w:rPr>
          <w:rFonts w:ascii="Arial" w:cs="Arial" w:eastAsia="Arial" w:hAnsi="Arial"/>
          <w:sz w:val="22"/>
          <w:szCs w:val="22"/>
        </w:rPr>
        <w:t xml:space="preserve">ContentRadar is ClearSky Software’s proprietary content intelligence platform for the family law vertical. This document covers the complete frontend and backend specification for the developer building the ContentRadar audit tool.</w:t>
      </w:r>
    </w:p>
    <w:p>
      <w:pPr>
        <w:spacing w:after="80" w:before="0"/>
      </w:pPr>
      <w:r>
        <w:rPr>
          <w:rFonts w:ascii="Arial" w:cs="Arial" w:eastAsia="Arial" w:hAnsi="Arial"/>
          <w:sz w:val="22"/>
          <w:szCs w:val="22"/>
        </w:rPr>
        <w:t xml:space="preserve">The audit tool has two views — Signal groups and Breakdown — and produces scored results for 60 signals across 12 categories. All API calls run server-side. No API keys are ever exposed to the browser.</w:t>
      </w:r>
    </w:p>
    <w:p>
      <w:pPr>
        <w:pBdr>
          <w:bottom w:val="single" w:color="D3D1C7" w:sz="4" w:space="1"/>
        </w:pBdr>
        <w:spacing w:after="160" w:before="160"/>
      </w:pPr>
      <w:r>
        <w:t xml:space="preserve"/>
      </w:r>
    </w:p>
    <w:p>
      <w:pPr>
        <w:pStyle w:val="Heading1"/>
        <w:spacing w:after="120" w:before="360"/>
      </w:pPr>
      <w:r>
        <w:rPr>
          <w:rFonts w:ascii="Arial" w:cs="Arial" w:eastAsia="Arial" w:hAnsi="Arial"/>
          <w:b/>
          <w:bCs/>
          <w:color w:val="534AB7"/>
          <w:sz w:val="32"/>
          <w:szCs w:val="32"/>
        </w:rPr>
        <w:t xml:space="preserve">2.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534AB7"/>
                <w:sz w:val="20"/>
                <w:szCs w:val="20"/>
              </w:rPr>
              <w:t xml:space="preserve">Layer</w:t>
            </w:r>
          </w:p>
        </w:tc>
        <w:tc>
          <w:tcPr>
            <w:tcW w:type="dxa" w:w="65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534AB7"/>
                <w:sz w:val="20"/>
                <w:szCs w:val="20"/>
              </w:rPr>
              <w:t xml:space="preserve">Choice</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Frontend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Svelte (no SvelteKit — developer handles backend routing)</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Backend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Developer’s choice — Node.js/Express recommended</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Hosting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Self-hosted VPS</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AI scoring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Anthropic Claude API — claude-sonnet-4-20250514</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GBP data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Google Places API</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Search rank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ValueSERP API — future, not required for initial build</w:t>
            </w:r>
          </w:p>
        </w:tc>
      </w:tr>
    </w:tbl>
    <w:p>
      <w:pPr>
        <w:spacing w:after="160" w:before="0"/>
      </w:pPr>
      <w:r>
        <w:t xml:space="preserve"/>
      </w:r>
    </w:p>
    <w:p>
      <w:pPr>
        <w:pBdr>
          <w:bottom w:val="single" w:color="D3D1C7" w:sz="4" w:space="1"/>
        </w:pBdr>
        <w:spacing w:after="160" w:before="160"/>
      </w:pPr>
      <w:r>
        <w:t xml:space="preserve"/>
      </w:r>
    </w:p>
    <w:p>
      <w:pPr>
        <w:pStyle w:val="Heading1"/>
        <w:spacing w:after="120" w:before="360"/>
      </w:pPr>
      <w:r>
        <w:rPr>
          <w:rFonts w:ascii="Arial" w:cs="Arial" w:eastAsia="Arial" w:hAnsi="Arial"/>
          <w:b/>
          <w:bCs/>
          <w:color w:val="534AB7"/>
          <w:sz w:val="32"/>
          <w:szCs w:val="32"/>
        </w:rPr>
        <w:t xml:space="preserve">3. Critical Architecture Rule</w:t>
      </w:r>
    </w:p>
    <w:p>
      <w:pPr>
        <w:spacing w:after="80" w:before="0"/>
      </w:pPr>
      <w:r>
        <w:rPr>
          <w:rFonts w:ascii="Arial" w:cs="Arial" w:eastAsia="Arial" w:hAnsi="Arial"/>
          <w:sz w:val="22"/>
          <w:szCs w:val="22"/>
        </w:rPr>
        <w:t xml:space="preserve">ALL API calls must run server-side. The frontend sends firm inputs to a backend endpoint. The backend runs all data fetches, scores all signals, and returns structured JSON. The frontend renders from that JSON only. API keys are never exposed in browser JavaScript. This rule is non-negotiable.</w:t>
      </w:r>
    </w:p>
    <w:p>
      <w:pPr>
        <w:pBdr>
          <w:bottom w:val="single" w:color="D3D1C7" w:sz="4" w:space="1"/>
        </w:pBdr>
        <w:spacing w:after="160" w:before="160"/>
      </w:pPr>
      <w:r>
        <w:t xml:space="preserve"/>
      </w:r>
    </w:p>
    <w:p>
      <w:pPr>
        <w:pStyle w:val="Heading1"/>
        <w:spacing w:after="120" w:before="360"/>
      </w:pPr>
      <w:r>
        <w:rPr>
          <w:rFonts w:ascii="Arial" w:cs="Arial" w:eastAsia="Arial" w:hAnsi="Arial"/>
          <w:b/>
          <w:bCs/>
          <w:color w:val="534AB7"/>
          <w:sz w:val="32"/>
          <w:szCs w:val="32"/>
        </w:rPr>
        <w:t xml:space="preserve">4. Environment Variables</w:t>
      </w:r>
    </w:p>
    <w:p>
      <w:pPr>
        <w:spacing w:after="40" w:before="0"/>
        <w:ind w:left="360"/>
      </w:pPr>
      <w:r>
        <w:rPr>
          <w:rFonts w:ascii="Courier New" w:cs="Courier New" w:eastAsia="Courier New" w:hAnsi="Courier New"/>
          <w:color w:val="3C3489"/>
          <w:sz w:val="18"/>
          <w:szCs w:val="18"/>
        </w:rPr>
        <w:t xml:space="preserve">ANTHROPIC_API_KEY=sk-ant-...</w:t>
      </w:r>
    </w:p>
    <w:p>
      <w:pPr>
        <w:spacing w:after="40" w:before="0"/>
        <w:ind w:left="360"/>
      </w:pPr>
      <w:r>
        <w:rPr>
          <w:rFonts w:ascii="Courier New" w:cs="Courier New" w:eastAsia="Courier New" w:hAnsi="Courier New"/>
          <w:color w:val="3C3489"/>
          <w:sz w:val="18"/>
          <w:szCs w:val="18"/>
        </w:rPr>
        <w:t xml:space="preserve">GOOGLE_PLACES_API_KEY=AIza...</w:t>
      </w:r>
    </w:p>
    <w:p>
      <w:pPr>
        <w:spacing w:after="40" w:before="0"/>
        <w:ind w:left="360"/>
      </w:pPr>
      <w:r>
        <w:rPr>
          <w:rFonts w:ascii="Courier New" w:cs="Courier New" w:eastAsia="Courier New" w:hAnsi="Courier New"/>
          <w:color w:val="3C3489"/>
          <w:sz w:val="18"/>
          <w:szCs w:val="18"/>
        </w:rPr>
        <w:t xml:space="preserve">VALUESERP_API_KEY=...    # Future — not required for initial build</w:t>
      </w:r>
    </w:p>
    <w:p>
      <w:pPr>
        <w:spacing w:after="160" w:before="0"/>
      </w:pPr>
      <w:r>
        <w:t xml:space="preserve"/>
      </w:r>
    </w:p>
    <w:p>
      <w:pPr>
        <w:pBdr>
          <w:bottom w:val="single" w:color="D3D1C7" w:sz="4" w:space="1"/>
        </w:pBdr>
        <w:spacing w:after="160" w:before="160"/>
      </w:pPr>
      <w:r>
        <w:t xml:space="preserve"/>
      </w:r>
    </w:p>
    <w:p>
      <w:pPr>
        <w:pStyle w:val="Heading1"/>
        <w:spacing w:after="120" w:before="360"/>
      </w:pPr>
      <w:r>
        <w:rPr>
          <w:rFonts w:ascii="Arial" w:cs="Arial" w:eastAsia="Arial" w:hAnsi="Arial"/>
          <w:b/>
          <w:bCs/>
          <w:color w:val="534AB7"/>
          <w:sz w:val="32"/>
          <w:szCs w:val="32"/>
        </w:rPr>
        <w:t xml:space="preserve">5. Backend API Endpoint</w:t>
      </w:r>
    </w:p>
    <w:p>
      <w:pPr>
        <w:pStyle w:val="Heading2"/>
        <w:spacing w:after="80" w:before="240"/>
      </w:pPr>
      <w:r>
        <w:rPr>
          <w:rFonts w:ascii="Arial" w:cs="Arial" w:eastAsia="Arial" w:hAnsi="Arial"/>
          <w:b/>
          <w:bCs/>
          <w:color w:val="2C2C2A"/>
          <w:sz w:val="26"/>
          <w:szCs w:val="26"/>
        </w:rPr>
        <w:t xml:space="preserve">POST /api/audit</w:t>
      </w:r>
    </w:p>
    <w:p>
      <w:pPr>
        <w:spacing w:after="80" w:before="0"/>
      </w:pPr>
      <w:r>
        <w:rPr>
          <w:rFonts w:ascii="Arial" w:cs="Arial" w:eastAsia="Arial" w:hAnsi="Arial"/>
          <w:sz w:val="22"/>
          <w:szCs w:val="22"/>
        </w:rPr>
        <w:t xml:space="preserve">Accepts firm details, runs all signals, returns fully scored results as structured JSON.</w:t>
      </w:r>
    </w:p>
    <w:p>
      <w:pPr>
        <w:spacing w:after="60" w:before="180"/>
      </w:pPr>
      <w:r>
        <w:rPr>
          <w:rFonts w:ascii="Arial" w:cs="Arial" w:eastAsia="Arial" w:hAnsi="Arial"/>
          <w:b/>
          <w:bCs/>
          <w:color w:val="2C2C2A"/>
          <w:sz w:val="22"/>
          <w:szCs w:val="22"/>
        </w:rPr>
        <w:t xml:space="preserve">Request body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534AB7"/>
                <w:sz w:val="20"/>
                <w:szCs w:val="20"/>
              </w:rPr>
              <w:t xml:space="preserve">Field</w:t>
            </w:r>
          </w:p>
        </w:tc>
        <w:tc>
          <w:tcPr>
            <w:tcW w:type="dxa" w:w="65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534AB7"/>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firmName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Full name of the firm</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city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City and province e.g. Timmins, ON</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websiteUrl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Full URL including https://</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linkedinUrl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LinkedIn company or individual profile URL</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facebookUrl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Facebook page URL</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instagramUrl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Instagram profile URL (optional)</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yearsInBusiness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Integer — used for Google reviews benchmark calculation</w:t>
            </w:r>
          </w:p>
        </w:tc>
      </w:tr>
    </w:tbl>
    <w:p>
      <w:pPr>
        <w:spacing w:after="160" w:before="0"/>
      </w:pPr>
      <w:r>
        <w:t xml:space="preserve"/>
      </w:r>
    </w:p>
    <w:p>
      <w:pPr>
        <w:spacing w:after="60" w:before="180"/>
      </w:pPr>
      <w:r>
        <w:rPr>
          <w:rFonts w:ascii="Arial" w:cs="Arial" w:eastAsia="Arial" w:hAnsi="Arial"/>
          <w:b/>
          <w:bCs/>
          <w:color w:val="2C2C2A"/>
          <w:sz w:val="22"/>
          <w:szCs w:val="22"/>
        </w:rPr>
        <w:t xml:space="preserve">Signal object in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534AB7"/>
                <w:sz w:val="20"/>
                <w:szCs w:val="20"/>
              </w:rPr>
              <w:t xml:space="preserve">Field</w:t>
            </w:r>
          </w:p>
        </w:tc>
        <w:tc>
          <w:tcPr>
            <w:tcW w:type="dxa" w:w="65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534AB7"/>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num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Signal number (1–60)</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Signal name</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source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"claude" | "google_places" | "valueserp" | "manual"</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score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0–3 integer. -1 = manual review required or pending onboarding</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note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One sentence explanation of the score</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needsReview</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Boolean — true if manual input required</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cohort1Avg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Fixed decimal — Cohort 1 average score for this signal</w:t>
            </w:r>
          </w:p>
        </w:tc>
      </w:tr>
    </w:tbl>
    <w:p>
      <w:pPr>
        <w:spacing w:after="160" w:before="0"/>
      </w:pPr>
      <w:r>
        <w:t xml:space="preserve"/>
      </w:r>
    </w:p>
    <w:p>
      <w:pPr>
        <w:pBdr>
          <w:bottom w:val="single" w:color="D3D1C7" w:sz="4" w:space="1"/>
        </w:pBdr>
        <w:spacing w:after="160" w:before="160"/>
      </w:pPr>
      <w:r>
        <w:t xml:space="preserve"/>
      </w:r>
    </w:p>
    <w:p>
      <w:pPr>
        <w:pStyle w:val="Heading1"/>
        <w:spacing w:after="120" w:before="360"/>
      </w:pPr>
      <w:r>
        <w:rPr>
          <w:rFonts w:ascii="Arial" w:cs="Arial" w:eastAsia="Arial" w:hAnsi="Arial"/>
          <w:b/>
          <w:bCs/>
          <w:color w:val="534AB7"/>
          <w:sz w:val="32"/>
          <w:szCs w:val="32"/>
        </w:rPr>
        <w:t xml:space="preserve">6. Scoring Logic</w:t>
      </w:r>
    </w:p>
    <w:p>
      <w:pPr>
        <w:pStyle w:val="Heading2"/>
        <w:spacing w:after="80" w:before="240"/>
      </w:pPr>
      <w:r>
        <w:rPr>
          <w:rFonts w:ascii="Arial" w:cs="Arial" w:eastAsia="Arial" w:hAnsi="Arial"/>
          <w:b/>
          <w:bCs/>
          <w:color w:val="2C2C2A"/>
          <w:sz w:val="26"/>
          <w:szCs w:val="26"/>
        </w:rPr>
        <w:t xml:space="preserve">6.1 Claude AI Scoring</w:t>
      </w:r>
    </w:p>
    <w:p>
      <w:pPr>
        <w:spacing w:after="80" w:before="0"/>
      </w:pPr>
      <w:r>
        <w:rPr>
          <w:rFonts w:ascii="Arial" w:cs="Arial" w:eastAsia="Arial" w:hAnsi="Arial"/>
          <w:sz w:val="22"/>
          <w:szCs w:val="22"/>
        </w:rPr>
        <w:t xml:space="preserve">For each signal scored by Claude, the backend: (1) fetches the relevant page, (2) strips HTML to plain text, (3) passes page content + signal prompt to the Anthropic API, (4) parses the JSON score response, (5) returns score 0–3 and a one-sentence note.</w:t>
      </w:r>
    </w:p>
    <w:p>
      <w:pPr>
        <w:spacing w:after="60" w:before="180"/>
      </w:pPr>
      <w:r>
        <w:rPr>
          <w:rFonts w:ascii="Arial" w:cs="Arial" w:eastAsia="Arial" w:hAnsi="Arial"/>
          <w:b/>
          <w:bCs/>
          <w:color w:val="2C2C2A"/>
          <w:sz w:val="22"/>
          <w:szCs w:val="22"/>
        </w:rPr>
        <w:t xml:space="preserve">System prompt for all Claude scoring calls</w:t>
      </w:r>
    </w:p>
    <w:p>
      <w:pPr>
        <w:spacing w:after="40" w:before="0"/>
        <w:ind w:left="360"/>
      </w:pPr>
      <w:r>
        <w:rPr>
          <w:rFonts w:ascii="Courier New" w:cs="Courier New" w:eastAsia="Courier New" w:hAnsi="Courier New"/>
          <w:color w:val="3C3489"/>
          <w:sz w:val="18"/>
          <w:szCs w:val="18"/>
        </w:rPr>
        <w:t xml:space="preserve">You are a ContentRadar signal scorer for family law firms. Score signals</w:t>
      </w:r>
    </w:p>
    <w:p>
      <w:pPr>
        <w:spacing w:after="40" w:before="0"/>
        <w:ind w:left="360"/>
      </w:pPr>
      <w:r>
        <w:rPr>
          <w:rFonts w:ascii="Courier New" w:cs="Courier New" w:eastAsia="Courier New" w:hAnsi="Courier New"/>
          <w:color w:val="3C3489"/>
          <w:sz w:val="18"/>
          <w:szCs w:val="18"/>
        </w:rPr>
        <w:t xml:space="preserve">strictly on a 0-3 scale based on the provided criteria. Respond ONLY with</w:t>
      </w:r>
    </w:p>
    <w:p>
      <w:pPr>
        <w:spacing w:after="40" w:before="0"/>
        <w:ind w:left="360"/>
      </w:pPr>
      <w:r>
        <w:rPr>
          <w:rFonts w:ascii="Courier New" w:cs="Courier New" w:eastAsia="Courier New" w:hAnsi="Courier New"/>
          <w:color w:val="3C3489"/>
          <w:sz w:val="18"/>
          <w:szCs w:val="18"/>
        </w:rPr>
        <w:t xml:space="preserve">valid JSON in this exact format: {"score": 0, "note": "one sentence under</w:t>
      </w:r>
    </w:p>
    <w:p>
      <w:pPr>
        <w:spacing w:after="40" w:before="0"/>
        <w:ind w:left="360"/>
      </w:pPr>
      <w:r>
        <w:rPr>
          <w:rFonts w:ascii="Courier New" w:cs="Courier New" w:eastAsia="Courier New" w:hAnsi="Courier New"/>
          <w:color w:val="3C3489"/>
          <w:sz w:val="18"/>
          <w:szCs w:val="18"/>
        </w:rPr>
        <w:t xml:space="preserve">20 words"}. No other text.</w:t>
      </w:r>
    </w:p>
    <w:p>
      <w:pPr>
        <w:spacing w:after="120" w:before="0"/>
      </w:pPr>
      <w:r>
        <w:t xml:space="preserve"/>
      </w:r>
    </w:p>
    <w:p>
      <w:pPr>
        <w:spacing w:after="80" w:before="0"/>
      </w:pPr>
      <w:r>
        <w:rPr>
          <w:rFonts w:ascii="Arial" w:cs="Arial" w:eastAsia="Arial" w:hAnsi="Arial"/>
          <w:i/>
          <w:iCs/>
          <w:color w:val="5F5E5A"/>
          <w:sz w:val="20"/>
          <w:szCs w:val="20"/>
        </w:rPr>
        <w:t xml:space="preserve">Model: claude-sonnet-4-20250514 · max_tokens: 200 · Always wrap JSON parse in try/catch — malformed responses return score 0</w:t>
      </w:r>
    </w:p>
    <w:p>
      <w:pPr>
        <w:pStyle w:val="Heading2"/>
        <w:spacing w:after="80" w:before="240"/>
      </w:pPr>
      <w:r>
        <w:rPr>
          <w:rFonts w:ascii="Arial" w:cs="Arial" w:eastAsia="Arial" w:hAnsi="Arial"/>
          <w:b/>
          <w:bCs/>
          <w:color w:val="2C2C2A"/>
          <w:sz w:val="26"/>
          <w:szCs w:val="26"/>
        </w:rPr>
        <w:t xml:space="preserve">6.2 Google Places Scoring (Signal 9 — Google reviews)</w:t>
      </w:r>
    </w:p>
    <w:p>
      <w:pPr>
        <w:spacing w:after="80" w:before="0"/>
      </w:pPr>
      <w:r>
        <w:rPr>
          <w:rFonts w:ascii="Arial" w:cs="Arial" w:eastAsia="Arial" w:hAnsi="Arial"/>
          <w:sz w:val="22"/>
          <w:szCs w:val="22"/>
        </w:rPr>
        <w:t xml:space="preserve">Uses Google Places findplacefromtext endpoint to retrieve user_ratings_total and rating. Family law benchmark: yearsInBusiness × 2 (different from contractor vertical which uses ×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534AB7"/>
                <w:sz w:val="20"/>
                <w:szCs w:val="20"/>
              </w:rPr>
              <w:t xml:space="preserve">Score</w:t>
            </w:r>
          </w:p>
        </w:tc>
        <w:tc>
          <w:tcPr>
            <w:tcW w:type="dxa" w:w="65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534AB7"/>
                <w:sz w:val="20"/>
                <w:szCs w:val="20"/>
              </w:rPr>
              <w:t xml:space="preserve">Condition</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reviewCount ≥ benchmark AND rating ≥ 4.5</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reviewCount ≥ benchmark × 0.8 AND rating ≥ 4.0</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reviewCount ≥ benchmark × 0.5</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0</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Below threshold or GBP not found</w:t>
            </w:r>
          </w:p>
        </w:tc>
      </w:tr>
    </w:tbl>
    <w:p>
      <w:pPr>
        <w:spacing w:after="160" w:before="0"/>
      </w:pPr>
      <w:r>
        <w:t xml:space="preserve"/>
      </w:r>
    </w:p>
    <w:p>
      <w:pPr>
        <w:pStyle w:val="Heading2"/>
        <w:spacing w:after="80" w:before="240"/>
      </w:pPr>
      <w:r>
        <w:rPr>
          <w:rFonts w:ascii="Arial" w:cs="Arial" w:eastAsia="Arial" w:hAnsi="Arial"/>
          <w:b/>
          <w:bCs/>
          <w:color w:val="2C2C2A"/>
          <w:sz w:val="26"/>
          <w:szCs w:val="26"/>
        </w:rPr>
        <w:t xml:space="preserve">6.3 Manual Signals</w:t>
      </w:r>
    </w:p>
    <w:p>
      <w:pPr>
        <w:spacing w:after="80" w:before="0"/>
      </w:pPr>
      <w:r>
        <w:rPr>
          <w:rFonts w:ascii="Arial" w:cs="Arial" w:eastAsia="Arial" w:hAnsi="Arial"/>
          <w:sz w:val="22"/>
          <w:szCs w:val="22"/>
        </w:rPr>
        <w:t xml:space="preserve">The following signals cannot be auto-scored and are flagged needsReview: true with score: -1.</w:t>
      </w:r>
    </w:p>
    <w:p>
      <w:pPr>
        <w:pStyle w:val="ListParagraph"/>
        <w:numPr>
          <w:ilvl w:val="0"/>
          <w:numId w:val="2"/>
        </w:numPr>
        <w:spacing w:after="60" w:before="0"/>
      </w:pPr>
      <w:r>
        <w:rPr>
          <w:rFonts w:ascii="Arial" w:cs="Arial" w:eastAsia="Arial" w:hAnsi="Arial"/>
          <w:sz w:val="22"/>
          <w:szCs w:val="22"/>
        </w:rPr>
        <w:t xml:space="preserve">Signal 10 — AI authority (requires manual ChatGPT/Gemini/Perplexity queries)</w:t>
      </w:r>
    </w:p>
    <w:p>
      <w:pPr>
        <w:pStyle w:val="ListParagraph"/>
        <w:numPr>
          <w:ilvl w:val="0"/>
          <w:numId w:val="2"/>
        </w:numPr>
        <w:spacing w:after="60" w:before="0"/>
      </w:pPr>
      <w:r>
        <w:rPr>
          <w:rFonts w:ascii="Arial" w:cs="Arial" w:eastAsia="Arial" w:hAnsi="Arial"/>
          <w:sz w:val="22"/>
          <w:szCs w:val="22"/>
        </w:rPr>
        <w:t xml:space="preserve">Signal 39 — Referral network citation visibility (self-reported)</w:t>
      </w:r>
    </w:p>
    <w:p>
      <w:pPr>
        <w:pStyle w:val="ListParagraph"/>
        <w:numPr>
          <w:ilvl w:val="0"/>
          <w:numId w:val="2"/>
        </w:numPr>
        <w:spacing w:after="60" w:before="0"/>
      </w:pPr>
      <w:r>
        <w:rPr>
          <w:rFonts w:ascii="Arial" w:cs="Arial" w:eastAsia="Arial" w:hAnsi="Arial"/>
          <w:sz w:val="22"/>
          <w:szCs w:val="22"/>
        </w:rPr>
        <w:t xml:space="preserve">Signal 40 — Search share of voice (ValueSERP — future)</w:t>
      </w:r>
    </w:p>
    <w:p>
      <w:pPr>
        <w:pStyle w:val="ListParagraph"/>
        <w:numPr>
          <w:ilvl w:val="0"/>
          <w:numId w:val="2"/>
        </w:numPr>
        <w:spacing w:after="60" w:before="0"/>
      </w:pPr>
      <w:r>
        <w:rPr>
          <w:rFonts w:ascii="Arial" w:cs="Arial" w:eastAsia="Arial" w:hAnsi="Arial"/>
          <w:sz w:val="22"/>
          <w:szCs w:val="22"/>
        </w:rPr>
        <w:t xml:space="preserve">Signal 43 — AI share of voice (manual query monitoring)</w:t>
      </w:r>
    </w:p>
    <w:p>
      <w:pPr>
        <w:pStyle w:val="ListParagraph"/>
        <w:numPr>
          <w:ilvl w:val="0"/>
          <w:numId w:val="2"/>
        </w:numPr>
        <w:spacing w:after="60" w:before="0"/>
      </w:pPr>
      <w:r>
        <w:rPr>
          <w:rFonts w:ascii="Arial" w:cs="Arial" w:eastAsia="Arial" w:hAnsi="Arial"/>
          <w:sz w:val="22"/>
          <w:szCs w:val="22"/>
        </w:rPr>
        <w:t xml:space="preserve">Signals 49–54 — All referral network signals (self-reported)</w:t>
      </w:r>
    </w:p>
    <w:p>
      <w:pPr>
        <w:spacing w:after="120" w:before="0"/>
      </w:pPr>
      <w:r>
        <w:t xml:space="preserve"/>
      </w:r>
    </w:p>
    <w:p>
      <w:pPr>
        <w:pStyle w:val="Heading2"/>
        <w:spacing w:after="80" w:before="240"/>
      </w:pPr>
      <w:r>
        <w:rPr>
          <w:rFonts w:ascii="Arial" w:cs="Arial" w:eastAsia="Arial" w:hAnsi="Arial"/>
          <w:b/>
          <w:bCs/>
          <w:color w:val="2C2C2A"/>
          <w:sz w:val="26"/>
          <w:szCs w:val="26"/>
        </w:rPr>
        <w:t xml:space="preserve">6.4 A2P Signals</w:t>
      </w:r>
    </w:p>
    <w:p>
      <w:pPr>
        <w:spacing w:after="80" w:before="0"/>
      </w:pPr>
      <w:r>
        <w:rPr>
          <w:rFonts w:ascii="Arial" w:cs="Arial" w:eastAsia="Arial" w:hAnsi="Arial"/>
          <w:sz w:val="22"/>
          <w:szCs w:val="22"/>
        </w:rPr>
        <w:t xml:space="preserve">Signals 44–48 are exclusively available to licensed clients through the ClearSky A2P platform. They return score: -1 with status: "pending_onboarding". They are never compared to Cohort 1. The frontend renders them grayed out with a pending state.</w:t>
      </w:r>
    </w:p>
    <w:p>
      <w:pPr>
        <w:pBdr>
          <w:bottom w:val="single" w:color="D3D1C7" w:sz="4" w:space="1"/>
        </w:pBdr>
        <w:spacing w:after="160" w:before="160"/>
      </w:pPr>
      <w:r>
        <w:t xml:space="preserve"/>
      </w:r>
    </w:p>
    <w:p>
      <w:pPr>
        <w:pStyle w:val="Heading1"/>
        <w:spacing w:after="120" w:before="360"/>
      </w:pPr>
      <w:r>
        <w:rPr>
          <w:rFonts w:ascii="Arial" w:cs="Arial" w:eastAsia="Arial" w:hAnsi="Arial"/>
          <w:b/>
          <w:bCs/>
          <w:color w:val="534AB7"/>
          <w:sz w:val="32"/>
          <w:szCs w:val="32"/>
        </w:rPr>
        <w:t xml:space="preserve">7. Signal Groups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360"/>
        <w:gridCol w:w="2800"/>
      </w:tblGrid>
      <w:tr>
        <w:tc>
          <w:tcPr>
            <w:tcW w:type="dxa" w:w="22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534AB7"/>
                <w:sz w:val="20"/>
                <w:szCs w:val="20"/>
              </w:rPr>
              <w:t xml:space="preserve">Group</w:t>
            </w:r>
          </w:p>
        </w:tc>
        <w:tc>
          <w:tcPr>
            <w:tcW w:type="dxa" w:w="20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534AB7"/>
                <w:sz w:val="20"/>
                <w:szCs w:val="20"/>
              </w:rPr>
              <w:t xml:space="preserve">Signals</w:t>
            </w:r>
          </w:p>
        </w:tc>
        <w:tc>
          <w:tcPr>
            <w:tcW w:type="dxa" w:w="23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534AB7"/>
                <w:sz w:val="20"/>
                <w:szCs w:val="20"/>
              </w:rPr>
              <w:t xml:space="preserve">Max pts</w:t>
            </w:r>
          </w:p>
        </w:tc>
        <w:tc>
          <w:tcPr>
            <w:tcW w:type="dxa" w:w="28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534AB7"/>
                <w:sz w:val="20"/>
                <w:szCs w:val="20"/>
              </w:rPr>
              <w:t xml:space="preserve">Page source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Website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1–11</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33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website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LinkedIn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12–15</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12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linkedin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Facebook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16–19</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12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facebook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Instagram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20–23</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12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instagram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Video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24–26</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website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Community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27–30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12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website + linkedin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Directories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31–35</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15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website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Citations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36–39</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12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website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Share of voice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40–43</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12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website + social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Contact friction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55–60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18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website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Referral network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49–54</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18 (separate)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manual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A2P intelligence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44–48</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A2P platform</w:t>
            </w:r>
          </w:p>
        </w:tc>
      </w:tr>
    </w:tbl>
    <w:p>
      <w:pPr>
        <w:spacing w:after="160" w:before="0"/>
      </w:pPr>
      <w:r>
        <w:t xml:space="preserve"/>
      </w:r>
    </w:p>
    <w:p>
      <w:pPr>
        <w:spacing w:after="80" w:before="0"/>
      </w:pPr>
      <w:r>
        <w:rPr>
          <w:rFonts w:ascii="Arial" w:cs="Arial" w:eastAsia="Arial" w:hAnsi="Arial"/>
          <w:i/>
          <w:iCs/>
          <w:color w:val="5F5E5A"/>
          <w:sz w:val="20"/>
          <w:szCs w:val="20"/>
        </w:rPr>
        <w:t xml:space="preserve">Gap score max: 147 pts (49 signals × 3) · Referral score max: 18 pts (6 signals × 3) · A2P not scored</w:t>
      </w:r>
    </w:p>
    <w:p>
      <w:pPr>
        <w:pBdr>
          <w:bottom w:val="single" w:color="D3D1C7" w:sz="4" w:space="1"/>
        </w:pBdr>
        <w:spacing w:after="160" w:before="160"/>
      </w:pPr>
      <w:r>
        <w:t xml:space="preserve"/>
      </w:r>
    </w:p>
    <w:p>
      <w:pPr>
        <w:pStyle w:val="Heading1"/>
        <w:spacing w:after="120" w:before="360"/>
      </w:pPr>
      <w:r>
        <w:rPr>
          <w:rFonts w:ascii="Arial" w:cs="Arial" w:eastAsia="Arial" w:hAnsi="Arial"/>
          <w:b/>
          <w:bCs/>
          <w:color w:val="534AB7"/>
          <w:sz w:val="32"/>
          <w:szCs w:val="32"/>
        </w:rPr>
        <w:t xml:space="preserve">8. Svelte Component Structure</w:t>
      </w:r>
    </w:p>
    <w:p>
      <w:pPr>
        <w:spacing w:after="40" w:before="0"/>
        <w:ind w:left="360"/>
      </w:pPr>
      <w:r>
        <w:rPr>
          <w:rFonts w:ascii="Courier New" w:cs="Courier New" w:eastAsia="Courier New" w:hAnsi="Courier New"/>
          <w:color w:val="3C3489"/>
          <w:sz w:val="18"/>
          <w:szCs w:val="18"/>
        </w:rPr>
        <w:t xml:space="preserve">src/</w:t>
      </w:r>
    </w:p>
    <w:p>
      <w:pPr>
        <w:spacing w:after="40" w:before="0"/>
        <w:ind w:left="360"/>
      </w:pPr>
      <w:r>
        <w:rPr>
          <w:rFonts w:ascii="Courier New" w:cs="Courier New" w:eastAsia="Courier New" w:hAnsi="Courier New"/>
          <w:color w:val="3C3489"/>
          <w:sz w:val="18"/>
          <w:szCs w:val="18"/>
        </w:rPr>
        <w:t xml:space="preserve">  lib/</w:t>
      </w:r>
    </w:p>
    <w:p>
      <w:pPr>
        <w:spacing w:after="40" w:before="0"/>
        <w:ind w:left="360"/>
      </w:pPr>
      <w:r>
        <w:rPr>
          <w:rFonts w:ascii="Courier New" w:cs="Courier New" w:eastAsia="Courier New" w:hAnsi="Courier New"/>
          <w:color w:val="3C3489"/>
          <w:sz w:val="18"/>
          <w:szCs w:val="18"/>
        </w:rPr>
        <w:t xml:space="preserve">    components/</w:t>
      </w:r>
    </w:p>
    <w:p>
      <w:pPr>
        <w:spacing w:after="40" w:before="0"/>
        <w:ind w:left="360"/>
      </w:pPr>
      <w:r>
        <w:rPr>
          <w:rFonts w:ascii="Courier New" w:cs="Courier New" w:eastAsia="Courier New" w:hAnsi="Courier New"/>
          <w:color w:val="3C3489"/>
          <w:sz w:val="18"/>
          <w:szCs w:val="18"/>
        </w:rPr>
        <w:t xml:space="preserve">      AuditTool.svelte          — Main container, tab switching</w:t>
      </w:r>
    </w:p>
    <w:p>
      <w:pPr>
        <w:spacing w:after="40" w:before="0"/>
        <w:ind w:left="360"/>
      </w:pPr>
      <w:r>
        <w:rPr>
          <w:rFonts w:ascii="Courier New" w:cs="Courier New" w:eastAsia="Courier New" w:hAnsi="Courier New"/>
          <w:color w:val="3C3489"/>
          <w:sz w:val="18"/>
          <w:szCs w:val="18"/>
        </w:rPr>
        <w:t xml:space="preserve">      SignalGroupsView.svelte   — Signal groups tab</w:t>
      </w:r>
    </w:p>
    <w:p>
      <w:pPr>
        <w:spacing w:after="40" w:before="0"/>
        <w:ind w:left="360"/>
      </w:pPr>
      <w:r>
        <w:rPr>
          <w:rFonts w:ascii="Courier New" w:cs="Courier New" w:eastAsia="Courier New" w:hAnsi="Courier New"/>
          <w:color w:val="3C3489"/>
          <w:sz w:val="18"/>
          <w:szCs w:val="18"/>
        </w:rPr>
        <w:t xml:space="preserve">      BreakdownView.svelte      — Breakdown tab with pie chart</w:t>
      </w:r>
    </w:p>
    <w:p>
      <w:pPr>
        <w:spacing w:after="40" w:before="0"/>
        <w:ind w:left="360"/>
      </w:pPr>
      <w:r>
        <w:rPr>
          <w:rFonts w:ascii="Courier New" w:cs="Courier New" w:eastAsia="Courier New" w:hAnsi="Courier New"/>
          <w:color w:val="3C3489"/>
          <w:sz w:val="18"/>
          <w:szCs w:val="18"/>
        </w:rPr>
        <w:t xml:space="preserve">      SignalGroup.svelte        — Collapsible group row</w:t>
      </w:r>
    </w:p>
    <w:p>
      <w:pPr>
        <w:spacing w:after="40" w:before="0"/>
        <w:ind w:left="360"/>
      </w:pPr>
      <w:r>
        <w:rPr>
          <w:rFonts w:ascii="Courier New" w:cs="Courier New" w:eastAsia="Courier New" w:hAnsi="Courier New"/>
          <w:color w:val="3C3489"/>
          <w:sz w:val="18"/>
          <w:szCs w:val="18"/>
        </w:rPr>
        <w:t xml:space="preserve">      SignalRow.svelte          — Individual signal with pips and ? popup</w:t>
      </w:r>
    </w:p>
    <w:p>
      <w:pPr>
        <w:spacing w:after="40" w:before="0"/>
        <w:ind w:left="360"/>
      </w:pPr>
      <w:r>
        <w:rPr>
          <w:rFonts w:ascii="Courier New" w:cs="Courier New" w:eastAsia="Courier New" w:hAnsi="Courier New"/>
          <w:color w:val="3C3489"/>
          <w:sz w:val="18"/>
          <w:szCs w:val="18"/>
        </w:rPr>
        <w:t xml:space="preserve">      SignalPopup.svelte        — Signal definition + Cohort 1 popup</w:t>
      </w:r>
    </w:p>
    <w:p>
      <w:pPr>
        <w:spacing w:after="40" w:before="0"/>
        <w:ind w:left="360"/>
      </w:pPr>
      <w:r>
        <w:rPr>
          <w:rFonts w:ascii="Courier New" w:cs="Courier New" w:eastAsia="Courier New" w:hAnsi="Courier New"/>
          <w:color w:val="3C3489"/>
          <w:sz w:val="18"/>
          <w:szCs w:val="18"/>
        </w:rPr>
        <w:t xml:space="preserve">      MetricCards.svelte        — Four summary metric cards</w:t>
      </w:r>
    </w:p>
    <w:p>
      <w:pPr>
        <w:spacing w:after="40" w:before="0"/>
        <w:ind w:left="360"/>
      </w:pPr>
      <w:r>
        <w:rPr>
          <w:rFonts w:ascii="Courier New" w:cs="Courier New" w:eastAsia="Courier New" w:hAnsi="Courier New"/>
          <w:color w:val="3C3489"/>
          <w:sz w:val="18"/>
          <w:szCs w:val="18"/>
        </w:rPr>
        <w:t xml:space="preserve">      GapBar.svelte             — Content gap % vs Cohort 1 bar</w:t>
      </w:r>
    </w:p>
    <w:p>
      <w:pPr>
        <w:spacing w:after="40" w:before="0"/>
        <w:ind w:left="360"/>
      </w:pPr>
      <w:r>
        <w:rPr>
          <w:rFonts w:ascii="Courier New" w:cs="Courier New" w:eastAsia="Courier New" w:hAnsi="Courier New"/>
          <w:color w:val="3C3489"/>
          <w:sz w:val="18"/>
          <w:szCs w:val="18"/>
        </w:rPr>
        <w:t xml:space="preserve">      ReferralSection.svelte    — Referral network signals</w:t>
      </w:r>
    </w:p>
    <w:p>
      <w:pPr>
        <w:spacing w:after="40" w:before="0"/>
        <w:ind w:left="360"/>
      </w:pPr>
      <w:r>
        <w:rPr>
          <w:rFonts w:ascii="Courier New" w:cs="Courier New" w:eastAsia="Courier New" w:hAnsi="Courier New"/>
          <w:color w:val="3C3489"/>
          <w:sz w:val="18"/>
          <w:szCs w:val="18"/>
        </w:rPr>
        <w:t xml:space="preserve">      A2PSection.svelte         — A2P intelligence signals (grayed out)</w:t>
      </w:r>
    </w:p>
    <w:p>
      <w:pPr>
        <w:spacing w:after="40" w:before="0"/>
        <w:ind w:left="360"/>
      </w:pPr>
      <w:r>
        <w:rPr>
          <w:rFonts w:ascii="Courier New" w:cs="Courier New" w:eastAsia="Courier New" w:hAnsi="Courier New"/>
          <w:color w:val="3C3489"/>
          <w:sz w:val="18"/>
          <w:szCs w:val="18"/>
        </w:rPr>
        <w:t xml:space="preserve">      AuditTopBar.svelte        — Firm name, status, download buttons</w:t>
      </w:r>
    </w:p>
    <w:p>
      <w:pPr>
        <w:spacing w:after="40" w:before="0"/>
        <w:ind w:left="360"/>
      </w:pPr>
      <w:r>
        <w:rPr>
          <w:rFonts w:ascii="Courier New" w:cs="Courier New" w:eastAsia="Courier New" w:hAnsi="Courier New"/>
          <w:color w:val="3C3489"/>
          <w:sz w:val="18"/>
          <w:szCs w:val="18"/>
        </w:rPr>
        <w:t xml:space="preserve">    stores/</w:t>
      </w:r>
    </w:p>
    <w:p>
      <w:pPr>
        <w:spacing w:after="40" w:before="0"/>
        <w:ind w:left="360"/>
      </w:pPr>
      <w:r>
        <w:rPr>
          <w:rFonts w:ascii="Courier New" w:cs="Courier New" w:eastAsia="Courier New" w:hAnsi="Courier New"/>
          <w:color w:val="3C3489"/>
          <w:sz w:val="18"/>
          <w:szCs w:val="18"/>
        </w:rPr>
        <w:t xml:space="preserve">      auditStore.js             — Svelte writable store for audit results</w:t>
      </w:r>
    </w:p>
    <w:p>
      <w:pPr>
        <w:spacing w:after="40" w:before="0"/>
        <w:ind w:left="360"/>
      </w:pPr>
      <w:r>
        <w:rPr>
          <w:rFonts w:ascii="Courier New" w:cs="Courier New" w:eastAsia="Courier New" w:hAnsi="Courier New"/>
          <w:color w:val="3C3489"/>
          <w:sz w:val="18"/>
          <w:szCs w:val="18"/>
        </w:rPr>
        <w:t xml:space="preserve">    constants/</w:t>
      </w:r>
    </w:p>
    <w:p>
      <w:pPr>
        <w:spacing w:after="40" w:before="0"/>
        <w:ind w:left="360"/>
      </w:pPr>
      <w:r>
        <w:rPr>
          <w:rFonts w:ascii="Courier New" w:cs="Courier New" w:eastAsia="Courier New" w:hAnsi="Courier New"/>
          <w:color w:val="3C3489"/>
          <w:sz w:val="18"/>
          <w:szCs w:val="18"/>
        </w:rPr>
        <w:t xml:space="preserve">      signals.js                — All signal definitions, prompts, cohort averages</w:t>
      </w:r>
    </w:p>
    <w:p>
      <w:pPr>
        <w:spacing w:after="40" w:before="0"/>
        <w:ind w:left="360"/>
      </w:pPr>
      <w:r>
        <w:rPr>
          <w:rFonts w:ascii="Courier New" w:cs="Courier New" w:eastAsia="Courier New" w:hAnsi="Courier New"/>
          <w:color w:val="3C3489"/>
          <w:sz w:val="18"/>
          <w:szCs w:val="18"/>
        </w:rPr>
        <w:t xml:space="preserve">      groups.js                 — Signal group configuration</w:t>
      </w:r>
    </w:p>
    <w:p>
      <w:pPr>
        <w:spacing w:after="160" w:before="0"/>
      </w:pPr>
      <w:r>
        <w:t xml:space="preserve"/>
      </w:r>
    </w:p>
    <w:p>
      <w:pPr>
        <w:pBdr>
          <w:bottom w:val="single" w:color="D3D1C7" w:sz="4" w:space="1"/>
        </w:pBdr>
        <w:spacing w:after="160" w:before="160"/>
      </w:pPr>
      <w:r>
        <w:t xml:space="preserve"/>
      </w:r>
    </w:p>
    <w:p>
      <w:pPr>
        <w:pStyle w:val="Heading1"/>
        <w:spacing w:after="120" w:before="360"/>
      </w:pPr>
      <w:r>
        <w:rPr>
          <w:rFonts w:ascii="Arial" w:cs="Arial" w:eastAsia="Arial" w:hAnsi="Arial"/>
          <w:b/>
          <w:bCs/>
          <w:color w:val="534AB7"/>
          <w:sz w:val="32"/>
          <w:szCs w:val="32"/>
        </w:rPr>
        <w:t xml:space="preserve">9. Scoring Pipeline (Backend)</w:t>
      </w:r>
    </w:p>
    <w:p>
      <w:pPr>
        <w:spacing w:after="80" w:before="0"/>
      </w:pPr>
      <w:r>
        <w:rPr>
          <w:rFonts w:ascii="Arial" w:cs="Arial" w:eastAsia="Arial" w:hAnsi="Arial"/>
          <w:sz w:val="22"/>
          <w:szCs w:val="22"/>
        </w:rPr>
        <w:t xml:space="preserve">Run in this order. Use Promise.all for independent page fetches to keep total audit time under 3 minutes.</w:t>
      </w:r>
    </w:p>
    <w:p>
      <w:pPr>
        <w:pStyle w:val="ListParagraph"/>
        <w:numPr>
          <w:ilvl w:val="0"/>
          <w:numId w:val="2"/>
        </w:numPr>
        <w:spacing w:after="60" w:before="0"/>
      </w:pPr>
      <w:r>
        <w:rPr>
          <w:rFonts w:ascii="Arial" w:cs="Arial" w:eastAsia="Arial" w:hAnsi="Arial"/>
          <w:sz w:val="22"/>
          <w:szCs w:val="22"/>
        </w:rPr>
        <w:t xml:space="preserve">Step 1 — Fetch all pages in parallel: website, LinkedIn, Facebook, Instagram</w:t>
      </w:r>
    </w:p>
    <w:p>
      <w:pPr>
        <w:pStyle w:val="ListParagraph"/>
        <w:numPr>
          <w:ilvl w:val="0"/>
          <w:numId w:val="2"/>
        </w:numPr>
        <w:spacing w:after="60" w:before="0"/>
      </w:pPr>
      <w:r>
        <w:rPr>
          <w:rFonts w:ascii="Arial" w:cs="Arial" w:eastAsia="Arial" w:hAnsi="Arial"/>
          <w:sz w:val="22"/>
          <w:szCs w:val="22"/>
        </w:rPr>
        <w:t xml:space="preserve">Step 2 — Fetch GBP data via Google Places API</w:t>
      </w:r>
    </w:p>
    <w:p>
      <w:pPr>
        <w:pStyle w:val="ListParagraph"/>
        <w:numPr>
          <w:ilvl w:val="0"/>
          <w:numId w:val="2"/>
        </w:numPr>
        <w:spacing w:after="60" w:before="0"/>
      </w:pPr>
      <w:r>
        <w:rPr>
          <w:rFonts w:ascii="Arial" w:cs="Arial" w:eastAsia="Arial" w:hAnsi="Arial"/>
          <w:sz w:val="22"/>
          <w:szCs w:val="22"/>
        </w:rPr>
        <w:t xml:space="preserve">Step 3 — Score website signals 1–8, 11 via Claude using website content</w:t>
      </w:r>
    </w:p>
    <w:p>
      <w:pPr>
        <w:pStyle w:val="ListParagraph"/>
        <w:numPr>
          <w:ilvl w:val="0"/>
          <w:numId w:val="2"/>
        </w:numPr>
        <w:spacing w:after="60" w:before="0"/>
      </w:pPr>
      <w:r>
        <w:rPr>
          <w:rFonts w:ascii="Arial" w:cs="Arial" w:eastAsia="Arial" w:hAnsi="Arial"/>
          <w:sz w:val="22"/>
          <w:szCs w:val="22"/>
        </w:rPr>
        <w:t xml:space="preserve">Step 4 — Score Google reviews signal 9 via GBP data</w:t>
      </w:r>
    </w:p>
    <w:p>
      <w:pPr>
        <w:pStyle w:val="ListParagraph"/>
        <w:numPr>
          <w:ilvl w:val="0"/>
          <w:numId w:val="2"/>
        </w:numPr>
        <w:spacing w:after="60" w:before="0"/>
      </w:pPr>
      <w:r>
        <w:rPr>
          <w:rFonts w:ascii="Arial" w:cs="Arial" w:eastAsia="Arial" w:hAnsi="Arial"/>
          <w:sz w:val="22"/>
          <w:szCs w:val="22"/>
        </w:rPr>
        <w:t xml:space="preserve">Step 5 — Mark AI authority signal 10 as manual</w:t>
      </w:r>
    </w:p>
    <w:p>
      <w:pPr>
        <w:pStyle w:val="ListParagraph"/>
        <w:numPr>
          <w:ilvl w:val="0"/>
          <w:numId w:val="2"/>
        </w:numPr>
        <w:spacing w:after="60" w:before="0"/>
      </w:pPr>
      <w:r>
        <w:rPr>
          <w:rFonts w:ascii="Arial" w:cs="Arial" w:eastAsia="Arial" w:hAnsi="Arial"/>
          <w:sz w:val="22"/>
          <w:szCs w:val="22"/>
        </w:rPr>
        <w:t xml:space="preserve">Step 6 — Score LinkedIn signals 12–15 via Claude using LinkedIn content</w:t>
      </w:r>
    </w:p>
    <w:p>
      <w:pPr>
        <w:pStyle w:val="ListParagraph"/>
        <w:numPr>
          <w:ilvl w:val="0"/>
          <w:numId w:val="2"/>
        </w:numPr>
        <w:spacing w:after="60" w:before="0"/>
      </w:pPr>
      <w:r>
        <w:rPr>
          <w:rFonts w:ascii="Arial" w:cs="Arial" w:eastAsia="Arial" w:hAnsi="Arial"/>
          <w:sz w:val="22"/>
          <w:szCs w:val="22"/>
        </w:rPr>
        <w:t xml:space="preserve">Step 7 — Score Facebook signals 16–19 via Claude using Facebook content</w:t>
      </w:r>
    </w:p>
    <w:p>
      <w:pPr>
        <w:pStyle w:val="ListParagraph"/>
        <w:numPr>
          <w:ilvl w:val="0"/>
          <w:numId w:val="2"/>
        </w:numPr>
        <w:spacing w:after="60" w:before="0"/>
      </w:pPr>
      <w:r>
        <w:rPr>
          <w:rFonts w:ascii="Arial" w:cs="Arial" w:eastAsia="Arial" w:hAnsi="Arial"/>
          <w:sz w:val="22"/>
          <w:szCs w:val="22"/>
        </w:rPr>
        <w:t xml:space="preserve">Step 8 — Score Instagram signals 20–23 via Claude using Instagram content</w:t>
      </w:r>
    </w:p>
    <w:p>
      <w:pPr>
        <w:pStyle w:val="ListParagraph"/>
        <w:numPr>
          <w:ilvl w:val="0"/>
          <w:numId w:val="2"/>
        </w:numPr>
        <w:spacing w:after="60" w:before="0"/>
      </w:pPr>
      <w:r>
        <w:rPr>
          <w:rFonts w:ascii="Arial" w:cs="Arial" w:eastAsia="Arial" w:hAnsi="Arial"/>
          <w:sz w:val="22"/>
          <w:szCs w:val="22"/>
        </w:rPr>
        <w:t xml:space="preserve">Step 9 — Score video signals 24–26 via Claude using website content</w:t>
      </w:r>
    </w:p>
    <w:p>
      <w:pPr>
        <w:pStyle w:val="ListParagraph"/>
        <w:numPr>
          <w:ilvl w:val="0"/>
          <w:numId w:val="2"/>
        </w:numPr>
        <w:spacing w:after="60" w:before="0"/>
      </w:pPr>
      <w:r>
        <w:rPr>
          <w:rFonts w:ascii="Arial" w:cs="Arial" w:eastAsia="Arial" w:hAnsi="Arial"/>
          <w:sz w:val="22"/>
          <w:szCs w:val="22"/>
        </w:rPr>
        <w:t xml:space="preserve">Step 10 — Score community signals 27–30 via Claude using website + LinkedIn content</w:t>
      </w:r>
    </w:p>
    <w:p>
      <w:pPr>
        <w:pStyle w:val="ListParagraph"/>
        <w:numPr>
          <w:ilvl w:val="0"/>
          <w:numId w:val="2"/>
        </w:numPr>
        <w:spacing w:after="60" w:before="0"/>
      </w:pPr>
      <w:r>
        <w:rPr>
          <w:rFonts w:ascii="Arial" w:cs="Arial" w:eastAsia="Arial" w:hAnsi="Arial"/>
          <w:sz w:val="22"/>
          <w:szCs w:val="22"/>
        </w:rPr>
        <w:t xml:space="preserve">Step 11 — Score directory signals 31–35 via Claude using website content</w:t>
      </w:r>
    </w:p>
    <w:p>
      <w:pPr>
        <w:pStyle w:val="ListParagraph"/>
        <w:numPr>
          <w:ilvl w:val="0"/>
          <w:numId w:val="2"/>
        </w:numPr>
        <w:spacing w:after="60" w:before="0"/>
      </w:pPr>
      <w:r>
        <w:rPr>
          <w:rFonts w:ascii="Arial" w:cs="Arial" w:eastAsia="Arial" w:hAnsi="Arial"/>
          <w:sz w:val="22"/>
          <w:szCs w:val="22"/>
        </w:rPr>
        <w:t xml:space="preserve">Step 12 — Score citation signals 36–38 via Claude, mark 39 as manual</w:t>
      </w:r>
    </w:p>
    <w:p>
      <w:pPr>
        <w:pStyle w:val="ListParagraph"/>
        <w:numPr>
          <w:ilvl w:val="0"/>
          <w:numId w:val="2"/>
        </w:numPr>
        <w:spacing w:after="60" w:before="0"/>
      </w:pPr>
      <w:r>
        <w:rPr>
          <w:rFonts w:ascii="Arial" w:cs="Arial" w:eastAsia="Arial" w:hAnsi="Arial"/>
          <w:sz w:val="22"/>
          <w:szCs w:val="22"/>
        </w:rPr>
        <w:t xml:space="preserve">Step 13 — Mark search SOV 40 as manual, score social SOV 41–42 via Claude, mark AI SOV 43 as manual</w:t>
      </w:r>
    </w:p>
    <w:p>
      <w:pPr>
        <w:pStyle w:val="ListParagraph"/>
        <w:numPr>
          <w:ilvl w:val="0"/>
          <w:numId w:val="2"/>
        </w:numPr>
        <w:spacing w:after="60" w:before="0"/>
      </w:pPr>
      <w:r>
        <w:rPr>
          <w:rFonts w:ascii="Arial" w:cs="Arial" w:eastAsia="Arial" w:hAnsi="Arial"/>
          <w:sz w:val="22"/>
          <w:szCs w:val="22"/>
        </w:rPr>
        <w:t xml:space="preserve">Step 14 — Score contact friction signals 55–60 via Claude using website content</w:t>
      </w:r>
    </w:p>
    <w:p>
      <w:pPr>
        <w:pStyle w:val="ListParagraph"/>
        <w:numPr>
          <w:ilvl w:val="0"/>
          <w:numId w:val="2"/>
        </w:numPr>
        <w:spacing w:after="60" w:before="0"/>
      </w:pPr>
      <w:r>
        <w:rPr>
          <w:rFonts w:ascii="Arial" w:cs="Arial" w:eastAsia="Arial" w:hAnsi="Arial"/>
          <w:sz w:val="22"/>
          <w:szCs w:val="22"/>
        </w:rPr>
        <w:t xml:space="preserve">Step 15 — Mark all referral signals 49–54 as manual</w:t>
      </w:r>
    </w:p>
    <w:p>
      <w:pPr>
        <w:pStyle w:val="ListParagraph"/>
        <w:numPr>
          <w:ilvl w:val="0"/>
          <w:numId w:val="2"/>
        </w:numPr>
        <w:spacing w:after="60" w:before="0"/>
      </w:pPr>
      <w:r>
        <w:rPr>
          <w:rFonts w:ascii="Arial" w:cs="Arial" w:eastAsia="Arial" w:hAnsi="Arial"/>
          <w:sz w:val="22"/>
          <w:szCs w:val="22"/>
        </w:rPr>
        <w:t xml:space="preserve">Step 16 — Mark all A2P signals 44–48 as pending onboarding</w:t>
      </w:r>
    </w:p>
    <w:p>
      <w:pPr>
        <w:pStyle w:val="ListParagraph"/>
        <w:numPr>
          <w:ilvl w:val="0"/>
          <w:numId w:val="2"/>
        </w:numPr>
        <w:spacing w:after="60" w:before="0"/>
      </w:pPr>
      <w:r>
        <w:rPr>
          <w:rFonts w:ascii="Arial" w:cs="Arial" w:eastAsia="Arial" w:hAnsi="Arial"/>
          <w:sz w:val="22"/>
          <w:szCs w:val="22"/>
        </w:rPr>
        <w:t xml:space="preserve">Step 17 — Calculate totals, build response JSON, return to frontend</w:t>
      </w:r>
    </w:p>
    <w:p>
      <w:pPr>
        <w:spacing w:after="120" w:before="0"/>
      </w:pPr>
      <w:r>
        <w:t xml:space="preserve"/>
      </w:r>
    </w:p>
    <w:p>
      <w:pPr>
        <w:pBdr>
          <w:bottom w:val="single" w:color="D3D1C7" w:sz="4" w:space="1"/>
        </w:pBdr>
        <w:spacing w:after="160" w:before="160"/>
      </w:pPr>
      <w:r>
        <w:t xml:space="preserve"/>
      </w:r>
    </w:p>
    <w:p>
      <w:pPr>
        <w:pStyle w:val="Heading1"/>
        <w:spacing w:after="120" w:before="360"/>
      </w:pPr>
      <w:r>
        <w:rPr>
          <w:rFonts w:ascii="Arial" w:cs="Arial" w:eastAsia="Arial" w:hAnsi="Arial"/>
          <w:b/>
          <w:bCs/>
          <w:color w:val="534AB7"/>
          <w:sz w:val="32"/>
          <w:szCs w:val="32"/>
        </w:rPr>
        <w:t xml:space="preserve">10. Download Outputs</w:t>
      </w:r>
    </w:p>
    <w:p>
      <w:pPr>
        <w:pStyle w:val="Heading2"/>
        <w:spacing w:after="80" w:before="240"/>
      </w:pPr>
      <w:r>
        <w:rPr>
          <w:rFonts w:ascii="Arial" w:cs="Arial" w:eastAsia="Arial" w:hAnsi="Arial"/>
          <w:b/>
          <w:bCs/>
          <w:color w:val="2C2C2A"/>
          <w:sz w:val="26"/>
          <w:szCs w:val="26"/>
        </w:rPr>
        <w:t xml:space="preserve">PDF report</w:t>
      </w:r>
    </w:p>
    <w:p>
      <w:pPr>
        <w:spacing w:after="80" w:before="0"/>
      </w:pPr>
      <w:r>
        <w:rPr>
          <w:rFonts w:ascii="Arial" w:cs="Arial" w:eastAsia="Arial" w:hAnsi="Arial"/>
          <w:sz w:val="22"/>
          <w:szCs w:val="22"/>
        </w:rPr>
        <w:t xml:space="preserve">Generate a PDF containing: firm header with audit date, four metric cards, gap bar, pie chart of gap by signal group, all signal groups with scores and notes, referral network section, top 3 opportunities. Recommended approach: render the audit tool page via Puppeteer to PDF.</w:t>
      </w:r>
    </w:p>
    <w:p>
      <w:pPr>
        <w:pStyle w:val="Heading2"/>
        <w:spacing w:after="80" w:before="240"/>
      </w:pPr>
      <w:r>
        <w:rPr>
          <w:rFonts w:ascii="Arial" w:cs="Arial" w:eastAsia="Arial" w:hAnsi="Arial"/>
          <w:b/>
          <w:bCs/>
          <w:color w:val="2C2C2A"/>
          <w:sz w:val="26"/>
          <w:szCs w:val="26"/>
        </w:rPr>
        <w:t xml:space="preserve">Data export (JSON)</w:t>
      </w:r>
    </w:p>
    <w:p>
      <w:pPr>
        <w:spacing w:after="80" w:before="0"/>
      </w:pPr>
      <w:r>
        <w:rPr>
          <w:rFonts w:ascii="Arial" w:cs="Arial" w:eastAsia="Arial" w:hAnsi="Arial"/>
          <w:sz w:val="22"/>
          <w:szCs w:val="22"/>
        </w:rPr>
        <w:t xml:space="preserve">Return the full audit JSON as a downloadable file. Filename format: contentradar-audit-[firmname]-[date].json</w:t>
      </w:r>
    </w:p>
    <w:p>
      <w:pPr>
        <w:pBdr>
          <w:bottom w:val="single" w:color="D3D1C7" w:sz="4" w:space="1"/>
        </w:pBdr>
        <w:spacing w:after="160" w:before="160"/>
      </w:pPr>
      <w:r>
        <w:t xml:space="preserve"/>
      </w:r>
    </w:p>
    <w:p>
      <w:pPr>
        <w:pStyle w:val="Heading1"/>
        <w:spacing w:after="120" w:before="360"/>
      </w:pPr>
      <w:r>
        <w:rPr>
          <w:rFonts w:ascii="Arial" w:cs="Arial" w:eastAsia="Arial" w:hAnsi="Arial"/>
          <w:b/>
          <w:bCs/>
          <w:color w:val="534AB7"/>
          <w:sz w:val="32"/>
          <w:szCs w:val="32"/>
        </w:rPr>
        <w:t xml:space="preserve">11. Notes for Developer</w:t>
      </w:r>
    </w:p>
    <w:p>
      <w:pPr>
        <w:pStyle w:val="ListParagraph"/>
        <w:numPr>
          <w:ilvl w:val="0"/>
          <w:numId w:val="2"/>
        </w:numPr>
        <w:spacing w:after="60" w:before="0"/>
      </w:pPr>
      <w:r>
        <w:rPr>
          <w:rFonts w:ascii="Arial" w:cs="Arial" w:eastAsia="Arial" w:hAnsi="Arial"/>
          <w:sz w:val="22"/>
          <w:szCs w:val="22"/>
        </w:rPr>
        <w:t xml:space="preserve">All API calls server-side. Never expose keys to the browser.</w:t>
      </w:r>
    </w:p>
    <w:p>
      <w:pPr>
        <w:pStyle w:val="ListParagraph"/>
        <w:numPr>
          <w:ilvl w:val="0"/>
          <w:numId w:val="2"/>
        </w:numPr>
        <w:spacing w:after="60" w:before="0"/>
      </w:pPr>
      <w:r>
        <w:rPr>
          <w:rFonts w:ascii="Arial" w:cs="Arial" w:eastAsia="Arial" w:hAnsi="Arial"/>
          <w:sz w:val="22"/>
          <w:szCs w:val="22"/>
        </w:rPr>
        <w:t xml:space="preserve">Claude model: claude-sonnet-4-20250514 · max_tokens: 200 for scoring calls</w:t>
      </w:r>
    </w:p>
    <w:p>
      <w:pPr>
        <w:pStyle w:val="ListParagraph"/>
        <w:numPr>
          <w:ilvl w:val="0"/>
          <w:numId w:val="2"/>
        </w:numPr>
        <w:spacing w:after="60" w:before="0"/>
      </w:pPr>
      <w:r>
        <w:rPr>
          <w:rFonts w:ascii="Arial" w:cs="Arial" w:eastAsia="Arial" w:hAnsi="Arial"/>
          <w:sz w:val="22"/>
          <w:szCs w:val="22"/>
        </w:rPr>
        <w:t xml:space="preserve">Always parse Claude responses with try/catch — malformed JSON returns score 0 with a note.</w:t>
      </w:r>
    </w:p>
    <w:p>
      <w:pPr>
        <w:pStyle w:val="ListParagraph"/>
        <w:numPr>
          <w:ilvl w:val="0"/>
          <w:numId w:val="2"/>
        </w:numPr>
        <w:spacing w:after="60" w:before="0"/>
      </w:pPr>
      <w:r>
        <w:rPr>
          <w:rFonts w:ascii="Arial" w:cs="Arial" w:eastAsia="Arial" w:hAnsi="Arial"/>
          <w:sz w:val="22"/>
          <w:szCs w:val="22"/>
        </w:rPr>
        <w:t xml:space="preserve">Page fetch timeout: 10 seconds. Silent fallback to empty string on failure.</w:t>
      </w:r>
    </w:p>
    <w:p>
      <w:pPr>
        <w:pStyle w:val="ListParagraph"/>
        <w:numPr>
          <w:ilvl w:val="0"/>
          <w:numId w:val="2"/>
        </w:numPr>
        <w:spacing w:after="60" w:before="0"/>
      </w:pPr>
      <w:r>
        <w:rPr>
          <w:rFonts w:ascii="Arial" w:cs="Arial" w:eastAsia="Arial" w:hAnsi="Arial"/>
          <w:sz w:val="22"/>
          <w:szCs w:val="22"/>
        </w:rPr>
        <w:t xml:space="preserve">Strip HTML tags from fetched pages before passing to Claude — raw HTML wastes tokens and confuses scoring.</w:t>
      </w:r>
    </w:p>
    <w:p>
      <w:pPr>
        <w:pStyle w:val="ListParagraph"/>
        <w:numPr>
          <w:ilvl w:val="0"/>
          <w:numId w:val="2"/>
        </w:numPr>
        <w:spacing w:after="60" w:before="0"/>
      </w:pPr>
      <w:r>
        <w:rPr>
          <w:rFonts w:ascii="Arial" w:cs="Arial" w:eastAsia="Arial" w:hAnsi="Arial"/>
          <w:sz w:val="22"/>
          <w:szCs w:val="22"/>
        </w:rPr>
        <w:t xml:space="preserve">Signal 9 (Google reviews) uses yearsInBusiness × 2 as the benchmark — different from the contractor vertical which uses × 6.</w:t>
      </w:r>
    </w:p>
    <w:p>
      <w:pPr>
        <w:pStyle w:val="ListParagraph"/>
        <w:numPr>
          <w:ilvl w:val="0"/>
          <w:numId w:val="2"/>
        </w:numPr>
        <w:spacing w:after="60" w:before="0"/>
      </w:pPr>
      <w:r>
        <w:rPr>
          <w:rFonts w:ascii="Arial" w:cs="Arial" w:eastAsia="Arial" w:hAnsi="Arial"/>
          <w:sz w:val="22"/>
          <w:szCs w:val="22"/>
        </w:rPr>
        <w:t xml:space="preserve">Cohort 1 averages are fixed constants for now. They will be updated as real Cohort 1 data is built.</w:t>
      </w:r>
    </w:p>
    <w:p>
      <w:pPr>
        <w:pStyle w:val="ListParagraph"/>
        <w:numPr>
          <w:ilvl w:val="0"/>
          <w:numId w:val="2"/>
        </w:numPr>
        <w:spacing w:after="60" w:before="0"/>
      </w:pPr>
      <w:r>
        <w:rPr>
          <w:rFonts w:ascii="Arial" w:cs="Arial" w:eastAsia="Arial" w:hAnsi="Arial"/>
          <w:sz w:val="22"/>
          <w:szCs w:val="22"/>
        </w:rPr>
        <w:t xml:space="preserve">The frontend receives the complete scored JSON in one response — no streaming required.</w:t>
      </w:r>
    </w:p>
    <w:p>
      <w:pPr>
        <w:pStyle w:val="ListParagraph"/>
        <w:numPr>
          <w:ilvl w:val="0"/>
          <w:numId w:val="2"/>
        </w:numPr>
        <w:spacing w:after="60" w:before="0"/>
      </w:pPr>
      <w:r>
        <w:rPr>
          <w:rFonts w:ascii="Arial" w:cs="Arial" w:eastAsia="Arial" w:hAnsi="Arial"/>
          <w:sz w:val="22"/>
          <w:szCs w:val="22"/>
        </w:rPr>
        <w:t xml:space="preserve">Manual signals show score -1 in the JSON. Frontend renders these as "Needs review" with amber flag.</w:t>
      </w:r>
    </w:p>
    <w:p>
      <w:pPr>
        <w:pStyle w:val="ListParagraph"/>
        <w:numPr>
          <w:ilvl w:val="0"/>
          <w:numId w:val="2"/>
        </w:numPr>
        <w:spacing w:after="60" w:before="0"/>
      </w:pPr>
      <w:r>
        <w:rPr>
          <w:rFonts w:ascii="Arial" w:cs="Arial" w:eastAsia="Arial" w:hAnsi="Arial"/>
          <w:sz w:val="22"/>
          <w:szCs w:val="22"/>
        </w:rPr>
        <w:t xml:space="preserve">A2P signals show score -1 with status "pending_onboarding". Frontend renders these grayed out.</w:t>
      </w:r>
    </w:p>
    <w:p>
      <w:pPr>
        <w:pStyle w:val="ListParagraph"/>
        <w:numPr>
          <w:ilvl w:val="0"/>
          <w:numId w:val="2"/>
        </w:numPr>
        <w:spacing w:after="60" w:before="0"/>
      </w:pPr>
      <w:r>
        <w:rPr>
          <w:rFonts w:ascii="Arial" w:cs="Arial" w:eastAsia="Arial" w:hAnsi="Arial"/>
          <w:sz w:val="22"/>
          <w:szCs w:val="22"/>
        </w:rPr>
        <w:t xml:space="preserve">The audit tool is internal only — it is never shown to prospects or licensed clients directly.</w:t>
      </w:r>
    </w:p>
    <w:p>
      <w:pPr>
        <w:pStyle w:val="ListParagraph"/>
        <w:numPr>
          <w:ilvl w:val="0"/>
          <w:numId w:val="2"/>
        </w:numPr>
        <w:spacing w:after="60" w:before="0"/>
      </w:pPr>
      <w:r>
        <w:rPr>
          <w:rFonts w:ascii="Arial" w:cs="Arial" w:eastAsia="Arial" w:hAnsi="Arial"/>
          <w:sz w:val="22"/>
          <w:szCs w:val="22"/>
        </w:rPr>
        <w:t xml:space="preserve">The Breakdown view pie chart shows how the total point gap is distributed across signal groups — calculated from (cohort1Avg × signals) minus firm group score.</w:t>
      </w:r>
    </w:p>
    <w:p>
      <w:pPr>
        <w:pBdr>
          <w:bottom w:val="single" w:color="D3D1C7" w:sz="4" w:space="1"/>
        </w:pBdr>
        <w:spacing w:after="160" w:before="160"/>
      </w:pPr>
      <w:r>
        <w:t xml:space="preserve"/>
      </w:r>
    </w:p>
    <w:p>
      <w:pPr>
        <w:spacing w:after="80" w:before="160"/>
      </w:pPr>
      <w:r>
        <w:rPr>
          <w:rFonts w:ascii="Arial" w:cs="Arial" w:eastAsia="Arial" w:hAnsi="Arial"/>
          <w:color w:val="888780"/>
          <w:sz w:val="18"/>
          <w:szCs w:val="18"/>
        </w:rPr>
        <w:t xml:space="preserve">ClearSky Software · ContentRadar Developer Spec · v1.0 · April 2026 · Confidential</w:t>
      </w:r>
    </w:p>
    <w:p>
      <w:pPr>
        <w:spacing w:after="0" w:before="0"/>
      </w:pPr>
      <w:r>
        <w:rPr>
          <w:rFonts w:ascii="Arial" w:cs="Arial" w:eastAsia="Arial" w:hAnsi="Arial"/>
          <w:color w:val="888780"/>
          <w:sz w:val="18"/>
          <w:szCs w:val="18"/>
        </w:rPr>
        <w:t xml:space="preserve">Rory Dredhart · r.dredhart@clearskysoftware.net · 705-274-9564</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2026-04-10T03:40:40.726Z</dcterms:created>
  <dcterms:modified xsi:type="dcterms:W3CDTF">2026-04-10T03:40:40.727Z</dcterms:modified>
</cp:coreProperties>
</file>

<file path=docProps/custom.xml><?xml version="1.0" encoding="utf-8"?>
<Properties xmlns="http://schemas.openxmlformats.org/officeDocument/2006/custom-properties" xmlns:vt="http://schemas.openxmlformats.org/officeDocument/2006/docPropsVTypes"/>
</file>