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08AD" w14:textId="3E9E8BAB" w:rsidR="00E80FF0" w:rsidRPr="00E80FF0" w:rsidRDefault="00E80FF0" w:rsidP="00E80FF0">
      <w:pPr>
        <w:spacing w:after="0" w:line="240" w:lineRule="auto"/>
        <w:jc w:val="center"/>
        <w:rPr>
          <w:rFonts w:ascii="Times New Roman" w:eastAsia="Times New Roman" w:hAnsi="Times New Roman" w:cs="Times New Roman"/>
          <w:b/>
          <w:bCs/>
          <w:kern w:val="0"/>
          <w14:ligatures w14:val="none"/>
        </w:rPr>
      </w:pPr>
      <w:r w:rsidRPr="00E80FF0">
        <w:rPr>
          <w:rFonts w:ascii="Times New Roman" w:eastAsia="Times New Roman" w:hAnsi="Times New Roman" w:cs="Times New Roman"/>
          <w:b/>
          <w:bCs/>
          <w:color w:val="434343"/>
          <w:kern w:val="0"/>
          <w:sz w:val="34"/>
          <w:szCs w:val="34"/>
          <w14:ligatures w14:val="none"/>
        </w:rPr>
        <w:t xml:space="preserve">Title: </w:t>
      </w:r>
      <w:r w:rsidRPr="00E80FF0">
        <w:rPr>
          <w:rFonts w:ascii="Times New Roman" w:eastAsia="Times New Roman" w:hAnsi="Times New Roman" w:cs="Times New Roman"/>
          <w:b/>
          <w:bCs/>
          <w:color w:val="434343"/>
          <w:kern w:val="0"/>
          <w:sz w:val="30"/>
          <w:szCs w:val="30"/>
          <w14:ligatures w14:val="none"/>
        </w:rPr>
        <w:t>Mobile payment adoption intention among consumers:</w:t>
      </w:r>
    </w:p>
    <w:p w14:paraId="3B26C384" w14:textId="77777777" w:rsidR="00E80FF0" w:rsidRPr="00E80FF0" w:rsidRDefault="00E80FF0" w:rsidP="00E80FF0">
      <w:pPr>
        <w:spacing w:after="0" w:line="240" w:lineRule="auto"/>
        <w:jc w:val="center"/>
        <w:rPr>
          <w:rFonts w:ascii="Times New Roman" w:eastAsia="Times New Roman" w:hAnsi="Times New Roman" w:cs="Times New Roman"/>
          <w:b/>
          <w:bCs/>
          <w:kern w:val="0"/>
          <w14:ligatures w14:val="none"/>
        </w:rPr>
      </w:pPr>
      <w:r w:rsidRPr="00E80FF0">
        <w:rPr>
          <w:rFonts w:ascii="Times New Roman" w:eastAsia="Times New Roman" w:hAnsi="Times New Roman" w:cs="Times New Roman"/>
          <w:b/>
          <w:bCs/>
          <w:color w:val="434343"/>
          <w:kern w:val="0"/>
          <w:sz w:val="30"/>
          <w:szCs w:val="30"/>
          <w14:ligatures w14:val="none"/>
        </w:rPr>
        <w:t>A developing country context</w:t>
      </w:r>
    </w:p>
    <w:p w14:paraId="592783BB" w14:textId="77777777" w:rsidR="00E80FF0" w:rsidRPr="00E80FF0" w:rsidRDefault="00E80FF0" w:rsidP="00E80FF0">
      <w:pPr>
        <w:spacing w:after="240" w:line="240" w:lineRule="auto"/>
        <w:jc w:val="center"/>
        <w:rPr>
          <w:rFonts w:ascii="Times New Roman" w:eastAsia="Times New Roman" w:hAnsi="Times New Roman" w:cs="Times New Roman"/>
          <w:kern w:val="0"/>
          <w14:ligatures w14:val="none"/>
        </w:rPr>
      </w:pPr>
      <w:r w:rsidRPr="00E80FF0">
        <w:rPr>
          <w:rFonts w:ascii="Times New Roman" w:eastAsia="Times New Roman" w:hAnsi="Times New Roman" w:cs="Times New Roman"/>
          <w:b/>
          <w:bCs/>
          <w:kern w:val="0"/>
          <w14:ligatures w14:val="none"/>
        </w:rPr>
        <w:br/>
      </w:r>
      <w:r w:rsidRPr="00E80FF0">
        <w:rPr>
          <w:rFonts w:ascii="Times New Roman" w:eastAsia="Times New Roman" w:hAnsi="Times New Roman" w:cs="Times New Roman"/>
          <w:kern w:val="0"/>
          <w14:ligatures w14:val="none"/>
        </w:rPr>
        <w:br/>
      </w:r>
    </w:p>
    <w:p w14:paraId="5BF58289"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r w:rsidRPr="00E80FF0">
        <w:rPr>
          <w:rFonts w:ascii="Arial" w:eastAsia="Times New Roman" w:hAnsi="Arial" w:cs="Arial"/>
          <w:b/>
          <w:bCs/>
          <w:color w:val="000000"/>
          <w:kern w:val="0"/>
          <w:sz w:val="26"/>
          <w:szCs w:val="26"/>
          <w14:ligatures w14:val="none"/>
        </w:rPr>
        <w:t>Introduction:</w:t>
      </w:r>
    </w:p>
    <w:p w14:paraId="749DA74B"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p>
    <w:p w14:paraId="5F27ED2B"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sz w:val="22"/>
          <w:szCs w:val="22"/>
          <w14:ligatures w14:val="none"/>
        </w:rPr>
        <w:t>Mobile payments, often abbreviated as m-payments, refer to the process of conducting financial transactions via mobile devices, such as smartphones and tablets. These transactions enable users to purchase goods and services, transfer money, and manage their finances with unprecedented convenience and security. Mobile payments are transforming the traditional financial landscape by providing a range of methods to suit different technological environments and user preferences.</w:t>
      </w:r>
    </w:p>
    <w:p w14:paraId="19C26D74"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p>
    <w:p w14:paraId="52EDC505"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There are several primary types of mobile payments:</w:t>
      </w:r>
    </w:p>
    <w:p w14:paraId="06AC2E68"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p>
    <w:p w14:paraId="167CFA3D"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 xml:space="preserve">1. </w:t>
      </w:r>
      <w:r w:rsidRPr="00E80FF0">
        <w:rPr>
          <w:rFonts w:ascii="Times New Roman" w:eastAsia="Times New Roman" w:hAnsi="Times New Roman" w:cs="Times New Roman"/>
          <w:b/>
          <w:bCs/>
          <w:i/>
          <w:iCs/>
          <w:color w:val="000000"/>
          <w:kern w:val="0"/>
          <w14:ligatures w14:val="none"/>
        </w:rPr>
        <w:t>SMS-Based Payments</w:t>
      </w:r>
      <w:r w:rsidRPr="00E80FF0">
        <w:rPr>
          <w:rFonts w:ascii="Times New Roman" w:eastAsia="Times New Roman" w:hAnsi="Times New Roman" w:cs="Times New Roman"/>
          <w:color w:val="000000"/>
          <w:kern w:val="0"/>
          <w14:ligatures w14:val="none"/>
        </w:rPr>
        <w:t>: Transactions are executed through text messages, making it accessible even on basic mobile phones.</w:t>
      </w:r>
    </w:p>
    <w:p w14:paraId="5398C150"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 xml:space="preserve">2. </w:t>
      </w:r>
      <w:r w:rsidRPr="00E80FF0">
        <w:rPr>
          <w:rFonts w:ascii="Times New Roman" w:eastAsia="Times New Roman" w:hAnsi="Times New Roman" w:cs="Times New Roman"/>
          <w:b/>
          <w:bCs/>
          <w:i/>
          <w:iCs/>
          <w:color w:val="000000"/>
          <w:kern w:val="0"/>
          <w14:ligatures w14:val="none"/>
        </w:rPr>
        <w:t>Mobile Web Payments</w:t>
      </w:r>
      <w:r w:rsidRPr="00E80FF0">
        <w:rPr>
          <w:rFonts w:ascii="Times New Roman" w:eastAsia="Times New Roman" w:hAnsi="Times New Roman" w:cs="Times New Roman"/>
          <w:color w:val="000000"/>
          <w:kern w:val="0"/>
          <w14:ligatures w14:val="none"/>
        </w:rPr>
        <w:t>: These utilize mobile browsers to process transactions securely over the internet.</w:t>
      </w:r>
    </w:p>
    <w:p w14:paraId="263CFB06"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 xml:space="preserve">3. </w:t>
      </w:r>
      <w:r w:rsidRPr="00E80FF0">
        <w:rPr>
          <w:rFonts w:ascii="Times New Roman" w:eastAsia="Times New Roman" w:hAnsi="Times New Roman" w:cs="Times New Roman"/>
          <w:b/>
          <w:bCs/>
          <w:i/>
          <w:iCs/>
          <w:color w:val="000000"/>
          <w:kern w:val="0"/>
          <w14:ligatures w14:val="none"/>
        </w:rPr>
        <w:t>Near Field Communication (NFC) Payments:</w:t>
      </w:r>
      <w:r w:rsidRPr="00E80FF0">
        <w:rPr>
          <w:rFonts w:ascii="Times New Roman" w:eastAsia="Times New Roman" w:hAnsi="Times New Roman" w:cs="Times New Roman"/>
          <w:color w:val="000000"/>
          <w:kern w:val="0"/>
          <w14:ligatures w14:val="none"/>
        </w:rPr>
        <w:t xml:space="preserve"> This technology allows for contactless payments through close-range wireless communication between devices.</w:t>
      </w:r>
    </w:p>
    <w:p w14:paraId="0C76CA4F" w14:textId="77777777"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 xml:space="preserve">4. </w:t>
      </w:r>
      <w:r w:rsidRPr="00E80FF0">
        <w:rPr>
          <w:rFonts w:ascii="Times New Roman" w:eastAsia="Times New Roman" w:hAnsi="Times New Roman" w:cs="Times New Roman"/>
          <w:b/>
          <w:bCs/>
          <w:i/>
          <w:iCs/>
          <w:color w:val="000000"/>
          <w:kern w:val="0"/>
          <w14:ligatures w14:val="none"/>
        </w:rPr>
        <w:t>Mobile Wallets :</w:t>
      </w:r>
      <w:r w:rsidRPr="00E80FF0">
        <w:rPr>
          <w:rFonts w:ascii="Times New Roman" w:eastAsia="Times New Roman" w:hAnsi="Times New Roman" w:cs="Times New Roman"/>
          <w:color w:val="000000"/>
          <w:kern w:val="0"/>
          <w14:ligatures w14:val="none"/>
        </w:rPr>
        <w:t xml:space="preserve"> These are applications that store payment information securely on smartphones, integrating with various services and apps for easy transactions.</w:t>
      </w:r>
    </w:p>
    <w:p w14:paraId="443BE3DC"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p>
    <w:p w14:paraId="48A13A60"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r w:rsidRPr="00E80FF0">
        <w:rPr>
          <w:rFonts w:ascii="Arial" w:eastAsia="Times New Roman" w:hAnsi="Arial" w:cs="Arial"/>
          <w:color w:val="000000"/>
          <w:kern w:val="0"/>
          <w:sz w:val="22"/>
          <w:szCs w:val="22"/>
          <w14:ligatures w14:val="none"/>
        </w:rPr>
        <w:t>.</w:t>
      </w:r>
    </w:p>
    <w:p w14:paraId="6C494B57" w14:textId="4680F6BB" w:rsidR="00E80FF0" w:rsidRDefault="00E80FF0" w:rsidP="00E80FF0">
      <w:pPr>
        <w:spacing w:after="0" w:line="240" w:lineRule="auto"/>
        <w:jc w:val="center"/>
        <w:rPr>
          <w:rFonts w:ascii="Times New Roman" w:eastAsia="Times New Roman" w:hAnsi="Times New Roman" w:cs="Times New Roman"/>
          <w:kern w:val="0"/>
          <w14:ligatures w14:val="none"/>
        </w:rPr>
      </w:pPr>
      <w:r w:rsidRPr="00E80FF0">
        <w:rPr>
          <w:rFonts w:ascii="Arial" w:eastAsia="Times New Roman" w:hAnsi="Arial" w:cs="Arial"/>
          <w:noProof/>
          <w:color w:val="000000"/>
          <w:kern w:val="0"/>
          <w:sz w:val="22"/>
          <w:szCs w:val="22"/>
          <w:bdr w:val="none" w:sz="0" w:space="0" w:color="auto" w:frame="1"/>
          <w14:ligatures w14:val="none"/>
        </w:rPr>
        <w:drawing>
          <wp:inline distT="0" distB="0" distL="0" distR="0" wp14:anchorId="4B8CCA13" wp14:editId="3FBBF832">
            <wp:extent cx="3932555" cy="2546807"/>
            <wp:effectExtent l="0" t="0" r="0" b="6350"/>
            <wp:docPr id="5610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7554" cy="2575949"/>
                    </a:xfrm>
                    <a:prstGeom prst="rect">
                      <a:avLst/>
                    </a:prstGeom>
                    <a:noFill/>
                    <a:ln>
                      <a:noFill/>
                    </a:ln>
                  </pic:spPr>
                </pic:pic>
              </a:graphicData>
            </a:graphic>
          </wp:inline>
        </w:drawing>
      </w:r>
    </w:p>
    <w:p w14:paraId="6C811105" w14:textId="77777777" w:rsidR="00E80FF0" w:rsidRPr="00E80FF0" w:rsidRDefault="00E80FF0" w:rsidP="00E80FF0">
      <w:pPr>
        <w:spacing w:after="0" w:line="240" w:lineRule="auto"/>
        <w:jc w:val="center"/>
        <w:rPr>
          <w:rFonts w:ascii="Times New Roman" w:eastAsia="Times New Roman" w:hAnsi="Times New Roman" w:cs="Times New Roman"/>
          <w:kern w:val="0"/>
          <w14:ligatures w14:val="none"/>
        </w:rPr>
      </w:pPr>
    </w:p>
    <w:p w14:paraId="52DC39F9" w14:textId="6F67CDC5" w:rsidR="00E80FF0" w:rsidRPr="00E80FF0" w:rsidRDefault="00E80FF0" w:rsidP="00E80FF0">
      <w:pPr>
        <w:spacing w:after="0" w:line="240" w:lineRule="auto"/>
        <w:jc w:val="center"/>
        <w:rPr>
          <w:rFonts w:ascii="Amasis MT Pro Medium" w:eastAsia="Times New Roman" w:hAnsi="Amasis MT Pro Medium" w:cs="Times New Roman"/>
          <w:kern w:val="0"/>
          <w14:ligatures w14:val="none"/>
        </w:rPr>
      </w:pPr>
      <w:r>
        <w:rPr>
          <w:rFonts w:ascii="Amasis MT Pro Medium" w:eastAsia="Times New Roman" w:hAnsi="Amasis MT Pro Medium" w:cs="Arial"/>
          <w:color w:val="000000"/>
          <w:kern w:val="0"/>
          <w:sz w:val="20"/>
          <w:szCs w:val="20"/>
          <w14:ligatures w14:val="none"/>
        </w:rPr>
        <w:t xml:space="preserve">Fig.1. </w:t>
      </w:r>
      <w:r w:rsidRPr="00E80FF0">
        <w:rPr>
          <w:rFonts w:ascii="Amasis MT Pro Medium" w:eastAsia="Times New Roman" w:hAnsi="Amasis MT Pro Medium" w:cs="Arial"/>
          <w:color w:val="000000"/>
          <w:kern w:val="0"/>
          <w:sz w:val="20"/>
          <w:szCs w:val="20"/>
          <w14:ligatures w14:val="none"/>
        </w:rPr>
        <w:t>MFS and ATM transactions volume of Banking Industry of Bangladesh.</w:t>
      </w:r>
    </w:p>
    <w:p w14:paraId="65A8D88D" w14:textId="77777777" w:rsidR="00E80FF0" w:rsidRPr="00E80FF0" w:rsidRDefault="00E80FF0" w:rsidP="00257DF4">
      <w:pPr>
        <w:spacing w:after="240" w:line="240" w:lineRule="auto"/>
        <w:rPr>
          <w:rFonts w:ascii="Times New Roman" w:eastAsia="Times New Roman" w:hAnsi="Times New Roman" w:cs="Times New Roman"/>
          <w:kern w:val="0"/>
          <w14:ligatures w14:val="none"/>
        </w:rPr>
      </w:pPr>
      <w:r w:rsidRPr="00E80FF0">
        <w:rPr>
          <w:rFonts w:ascii="Amasis MT Pro Medium" w:eastAsia="Times New Roman" w:hAnsi="Amasis MT Pro Medium" w:cs="Times New Roman"/>
          <w:kern w:val="0"/>
          <w14:ligatures w14:val="none"/>
        </w:rPr>
        <w:lastRenderedPageBreak/>
        <w:br/>
      </w:r>
    </w:p>
    <w:p w14:paraId="198883EC" w14:textId="77777777" w:rsidR="00E80FF0" w:rsidRPr="00E80FF0" w:rsidRDefault="00E80FF0" w:rsidP="00E80FF0">
      <w:pPr>
        <w:spacing w:after="0" w:line="24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This graph shows the transaction volume of Mobile Financial Services (MFS) and ATMs for the 7 years of the Bangladeshi banking industry. Both the MFS and ATMs display an increasing trend.</w:t>
      </w:r>
    </w:p>
    <w:p w14:paraId="2539C163" w14:textId="77777777" w:rsidR="00E80FF0" w:rsidRPr="00E80FF0" w:rsidRDefault="00E80FF0" w:rsidP="00E80FF0">
      <w:pPr>
        <w:spacing w:after="240" w:line="240" w:lineRule="auto"/>
        <w:rPr>
          <w:rFonts w:ascii="Times New Roman" w:eastAsia="Times New Roman" w:hAnsi="Times New Roman" w:cs="Times New Roman"/>
          <w:kern w:val="0"/>
          <w14:ligatures w14:val="none"/>
        </w:rPr>
      </w:pPr>
    </w:p>
    <w:p w14:paraId="1C62F8C9" w14:textId="6D23EBD5" w:rsidR="00E80FF0" w:rsidRPr="00E80FF0" w:rsidRDefault="00E80FF0" w:rsidP="00E80FF0">
      <w:pPr>
        <w:spacing w:after="0" w:line="360" w:lineRule="auto"/>
        <w:jc w:val="both"/>
        <w:rPr>
          <w:rFonts w:ascii="Times New Roman" w:eastAsia="Times New Roman" w:hAnsi="Times New Roman" w:cs="Times New Roman"/>
          <w:kern w:val="0"/>
          <w:sz w:val="28"/>
          <w:szCs w:val="28"/>
          <w14:ligatures w14:val="none"/>
        </w:rPr>
      </w:pPr>
      <w:r w:rsidRPr="00E80FF0">
        <w:rPr>
          <w:rFonts w:ascii="Times New Roman" w:eastAsia="Times New Roman" w:hAnsi="Times New Roman" w:cs="Times New Roman"/>
          <w:color w:val="000000"/>
          <w:kern w:val="0"/>
          <w14:ligatures w14:val="none"/>
        </w:rPr>
        <w:t>In developing countries like Bangladesh, mobile payments are not just a matter of convenience but a pivotal tool for financial inclusion and economic empowerment. With increasing mobile phone penetration, services like bKash and Rocket have revolutionized financial transactions, particularly for the unbanked and underbanked populations. These Mobile Financial Services (MFS) facilitate a wide range of activities, from remittances and utility bill payments to microfinance and retail purchases. The adoption of mobile payments in Bangladesh highlights the transformative power of technology in bridging financial gaps, promoting economic participation, and enhancing financial literacy.</w:t>
      </w:r>
      <w:r w:rsidR="009A28C2">
        <w:rPr>
          <w:rFonts w:ascii="Times New Roman" w:eastAsia="Times New Roman" w:hAnsi="Times New Roman" w:cs="Times New Roman"/>
          <w:kern w:val="0"/>
          <w:sz w:val="28"/>
          <w:szCs w:val="28"/>
          <w14:ligatures w14:val="none"/>
        </w:rPr>
        <w:t xml:space="preserve"> </w:t>
      </w:r>
      <w:r w:rsidRPr="00E80FF0">
        <w:rPr>
          <w:rFonts w:ascii="Times New Roman" w:eastAsia="Times New Roman" w:hAnsi="Times New Roman" w:cs="Times New Roman"/>
          <w:color w:val="000000"/>
          <w:kern w:val="0"/>
          <w:sz w:val="22"/>
          <w:szCs w:val="22"/>
          <w14:ligatures w14:val="none"/>
        </w:rPr>
        <w:t>By harnessing the potential of mobile payments, stakeholders can drive the development of a robust and inclusive financial ecosystem, fostering economic growth and stability in Bangladesh and other developing nations.</w:t>
      </w:r>
    </w:p>
    <w:p w14:paraId="1BEF08C5" w14:textId="77777777" w:rsidR="00E80FF0" w:rsidRPr="00E80FF0" w:rsidRDefault="00E80FF0" w:rsidP="00E80FF0">
      <w:pPr>
        <w:spacing w:after="240" w:line="240" w:lineRule="auto"/>
        <w:rPr>
          <w:rFonts w:ascii="Times New Roman" w:eastAsia="Times New Roman" w:hAnsi="Times New Roman" w:cs="Times New Roman"/>
          <w:kern w:val="0"/>
          <w14:ligatures w14:val="none"/>
        </w:rPr>
      </w:pPr>
    </w:p>
    <w:p w14:paraId="3C302790"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r w:rsidRPr="00E80FF0">
        <w:rPr>
          <w:rFonts w:ascii="Arial" w:eastAsia="Times New Roman" w:hAnsi="Arial" w:cs="Arial"/>
          <w:b/>
          <w:bCs/>
          <w:color w:val="000000"/>
          <w:kern w:val="0"/>
          <w:sz w:val="26"/>
          <w:szCs w:val="26"/>
          <w:shd w:val="clear" w:color="auto" w:fill="FFFFFF"/>
          <w14:ligatures w14:val="none"/>
        </w:rPr>
        <w:t>Problem Statement :</w:t>
      </w:r>
    </w:p>
    <w:p w14:paraId="1E6A896B"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p>
    <w:p w14:paraId="1073E6DC" w14:textId="1AECF32D" w:rsidR="00E80FF0" w:rsidRPr="00E80FF0" w:rsidRDefault="00E80FF0" w:rsidP="00E80FF0">
      <w:pPr>
        <w:spacing w:after="0" w:line="360" w:lineRule="auto"/>
        <w:jc w:val="both"/>
        <w:rPr>
          <w:rFonts w:ascii="Times New Roman" w:eastAsia="Times New Roman" w:hAnsi="Times New Roman" w:cs="Times New Roman"/>
          <w:kern w:val="0"/>
          <w14:ligatures w14:val="none"/>
        </w:rPr>
      </w:pPr>
      <w:r w:rsidRPr="00E80FF0">
        <w:rPr>
          <w:rFonts w:ascii="Times New Roman" w:eastAsia="Times New Roman" w:hAnsi="Times New Roman" w:cs="Times New Roman"/>
          <w:color w:val="000000"/>
          <w:kern w:val="0"/>
          <w14:ligatures w14:val="none"/>
        </w:rPr>
        <w:t>Mobile payments offer significant</w:t>
      </w:r>
      <w:r w:rsidRPr="00E80FF0">
        <w:rPr>
          <w:rFonts w:ascii="Times New Roman" w:eastAsia="Times New Roman" w:hAnsi="Times New Roman" w:cs="Times New Roman"/>
          <w:color w:val="0000FF"/>
          <w:kern w:val="0"/>
          <w14:ligatures w14:val="none"/>
        </w:rPr>
        <w:t xml:space="preserve"> </w:t>
      </w:r>
      <w:r w:rsidRPr="00E80FF0">
        <w:rPr>
          <w:rFonts w:ascii="Times New Roman" w:eastAsia="Times New Roman" w:hAnsi="Times New Roman" w:cs="Times New Roman"/>
          <w:color w:val="000000"/>
          <w:kern w:val="0"/>
          <w14:ligatures w14:val="none"/>
        </w:rPr>
        <w:t>benefits, including convenience, security, and efficiency, which are crucial for economic growth. They streamline transactions, reduce the need for physical cash, and lower transaction costs. In developing countries like Bangladesh, the absence of mobile payments can lead to economic losses due to inefficiencies in traditional banking, increased transaction times, and higher costs associated with cash handling and manual processes. Without mobile payments, large segments of the population remain unbanked, limiting their access to financial services and hindering economic participation. Mobile payments are vital in Bangladesh for promoting financial inclusion, enabling swift and secure transactions, and supporting small businesses and remittances. By integrating mobile payments, Bangladesh can enhance financial literacy, drive economic development, and ensure that all citizens have the tools to participate in the economy effectively</w:t>
      </w:r>
      <w:r w:rsidRPr="00E80FF0">
        <w:rPr>
          <w:rFonts w:ascii="Times New Roman" w:eastAsia="Times New Roman" w:hAnsi="Times New Roman" w:cs="Times New Roman"/>
          <w:color w:val="0000FF"/>
          <w:kern w:val="0"/>
          <w14:ligatures w14:val="none"/>
        </w:rPr>
        <w:t>.</w:t>
      </w:r>
    </w:p>
    <w:p w14:paraId="37E3E0C0" w14:textId="77777777" w:rsidR="00E80FF0" w:rsidRDefault="00E80FF0" w:rsidP="00E80FF0">
      <w:pPr>
        <w:spacing w:before="240" w:after="240" w:line="240" w:lineRule="auto"/>
        <w:rPr>
          <w:rFonts w:ascii="Arial" w:eastAsia="Times New Roman" w:hAnsi="Arial" w:cs="Arial"/>
          <w:b/>
          <w:bCs/>
          <w:color w:val="000000"/>
          <w:kern w:val="0"/>
          <w:sz w:val="26"/>
          <w:szCs w:val="26"/>
          <w14:ligatures w14:val="none"/>
        </w:rPr>
      </w:pPr>
    </w:p>
    <w:p w14:paraId="65D38DC4" w14:textId="77777777" w:rsidR="00E80FF0" w:rsidRDefault="00E80FF0" w:rsidP="00E80FF0">
      <w:pPr>
        <w:spacing w:before="240" w:after="240" w:line="240" w:lineRule="auto"/>
        <w:rPr>
          <w:rFonts w:ascii="Arial" w:eastAsia="Times New Roman" w:hAnsi="Arial" w:cs="Arial"/>
          <w:b/>
          <w:bCs/>
          <w:color w:val="000000"/>
          <w:kern w:val="0"/>
          <w:sz w:val="26"/>
          <w:szCs w:val="26"/>
          <w14:ligatures w14:val="none"/>
        </w:rPr>
      </w:pPr>
    </w:p>
    <w:p w14:paraId="162CFDB8" w14:textId="77777777" w:rsidR="00E80FF0" w:rsidRDefault="00E80FF0" w:rsidP="00E80FF0">
      <w:pPr>
        <w:spacing w:before="240" w:after="240" w:line="240" w:lineRule="auto"/>
        <w:rPr>
          <w:rFonts w:ascii="Arial" w:eastAsia="Times New Roman" w:hAnsi="Arial" w:cs="Arial"/>
          <w:b/>
          <w:bCs/>
          <w:color w:val="000000"/>
          <w:kern w:val="0"/>
          <w:sz w:val="26"/>
          <w:szCs w:val="26"/>
          <w14:ligatures w14:val="none"/>
        </w:rPr>
      </w:pPr>
    </w:p>
    <w:p w14:paraId="496C3CFE" w14:textId="277E4AD9" w:rsidR="00E80FF0" w:rsidRDefault="00E80FF0" w:rsidP="00E80FF0">
      <w:pPr>
        <w:spacing w:before="240" w:after="240" w:line="240" w:lineRule="auto"/>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lastRenderedPageBreak/>
        <w:t xml:space="preserve">Theory and hypothesis: </w:t>
      </w:r>
    </w:p>
    <w:p w14:paraId="27916400" w14:textId="415C1A38" w:rsidR="00E80FF0" w:rsidRDefault="00383378" w:rsidP="00383378">
      <w:pPr>
        <w:pStyle w:val="ListParagraph"/>
        <w:numPr>
          <w:ilvl w:val="0"/>
          <w:numId w:val="1"/>
        </w:numPr>
        <w:spacing w:before="240" w:after="240" w:line="276" w:lineRule="auto"/>
        <w:rPr>
          <w:rFonts w:ascii="Times New Roman" w:eastAsia="Times New Roman" w:hAnsi="Times New Roman" w:cs="Times New Roman"/>
          <w:kern w:val="0"/>
          <w14:ligatures w14:val="none"/>
        </w:rPr>
      </w:pPr>
      <w:r w:rsidRPr="00383378">
        <w:rPr>
          <w:rFonts w:ascii="Times New Roman" w:eastAsia="Times New Roman" w:hAnsi="Times New Roman" w:cs="Times New Roman"/>
          <w:kern w:val="0"/>
          <w14:ligatures w14:val="none"/>
        </w:rPr>
        <w:t xml:space="preserve">We employed extended </w:t>
      </w:r>
      <w:r w:rsidRPr="00120150">
        <w:rPr>
          <w:rFonts w:ascii="Times New Roman" w:eastAsia="Times New Roman" w:hAnsi="Times New Roman" w:cs="Times New Roman"/>
          <w:b/>
          <w:kern w:val="0"/>
          <w:sz w:val="28"/>
          <w14:ligatures w14:val="none"/>
        </w:rPr>
        <w:t>UTAUT</w:t>
      </w:r>
      <w:r w:rsidRPr="00383378">
        <w:rPr>
          <w:rFonts w:ascii="Times New Roman" w:eastAsia="Times New Roman" w:hAnsi="Times New Roman" w:cs="Times New Roman"/>
          <w:kern w:val="0"/>
          <w14:ligatures w14:val="none"/>
        </w:rPr>
        <w:t xml:space="preserve"> model to address current issue regarding mobile payment adoption intention. </w:t>
      </w:r>
    </w:p>
    <w:p w14:paraId="32FDB1CA" w14:textId="77777777" w:rsidR="00383378" w:rsidRDefault="00383378" w:rsidP="00383378">
      <w:pPr>
        <w:pStyle w:val="ListParagraph"/>
        <w:spacing w:before="240" w:after="240" w:line="276" w:lineRule="auto"/>
        <w:ind w:left="1080"/>
        <w:rPr>
          <w:rFonts w:ascii="Times New Roman" w:eastAsia="Times New Roman" w:hAnsi="Times New Roman" w:cs="Times New Roman"/>
          <w:kern w:val="0"/>
          <w14:ligatures w14:val="none"/>
        </w:rPr>
      </w:pPr>
    </w:p>
    <w:p w14:paraId="5428D300" w14:textId="0E4AA62C" w:rsidR="00383378" w:rsidRDefault="00383378" w:rsidP="00383378">
      <w:pPr>
        <w:pStyle w:val="ListParagraph"/>
        <w:numPr>
          <w:ilvl w:val="0"/>
          <w:numId w:val="1"/>
        </w:numPr>
        <w:spacing w:before="240" w:after="24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H1: Perceived usefulness has positive impact on mobile payment adoption intention. </w:t>
      </w:r>
    </w:p>
    <w:p w14:paraId="55257B29" w14:textId="77777777" w:rsidR="00383378" w:rsidRPr="00383378" w:rsidRDefault="00383378" w:rsidP="00383378">
      <w:pPr>
        <w:pStyle w:val="ListParagraph"/>
        <w:rPr>
          <w:rFonts w:ascii="Times New Roman" w:eastAsia="Times New Roman" w:hAnsi="Times New Roman" w:cs="Times New Roman"/>
          <w:kern w:val="0"/>
          <w14:ligatures w14:val="none"/>
        </w:rPr>
      </w:pPr>
    </w:p>
    <w:p w14:paraId="7C89FFC1" w14:textId="5D01A623" w:rsidR="00383378" w:rsidRDefault="00383378" w:rsidP="00383378">
      <w:pPr>
        <w:pStyle w:val="ListParagraph"/>
        <w:spacing w:before="240" w:after="240" w:line="276" w:lineRule="auto"/>
        <w:ind w:left="108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H2: </w:t>
      </w:r>
      <w:r w:rsidR="00257DF4">
        <w:rPr>
          <w:rFonts w:ascii="Times New Roman" w:eastAsia="Times New Roman" w:hAnsi="Times New Roman" w:cs="Times New Roman"/>
          <w:kern w:val="0"/>
          <w14:ligatures w14:val="none"/>
        </w:rPr>
        <w:t xml:space="preserve">Ease of use has positive impact </w:t>
      </w:r>
      <w:r w:rsidR="00257DF4">
        <w:rPr>
          <w:rFonts w:ascii="Times New Roman" w:eastAsia="Times New Roman" w:hAnsi="Times New Roman" w:cs="Times New Roman"/>
          <w:kern w:val="0"/>
          <w14:ligatures w14:val="none"/>
        </w:rPr>
        <w:t>on mobile payment adoption intention.</w:t>
      </w:r>
    </w:p>
    <w:p w14:paraId="383B7442" w14:textId="77777777" w:rsidR="00383378" w:rsidRDefault="00383378" w:rsidP="00383378">
      <w:pPr>
        <w:pStyle w:val="ListParagraph"/>
        <w:spacing w:before="240" w:after="240" w:line="276" w:lineRule="auto"/>
        <w:ind w:left="1080"/>
        <w:jc w:val="both"/>
        <w:rPr>
          <w:rFonts w:ascii="Times New Roman" w:eastAsia="Times New Roman" w:hAnsi="Times New Roman" w:cs="Times New Roman"/>
          <w:kern w:val="0"/>
          <w14:ligatures w14:val="none"/>
        </w:rPr>
      </w:pPr>
    </w:p>
    <w:p w14:paraId="662E6A5E" w14:textId="5AB3807F" w:rsidR="00383378" w:rsidRDefault="00383378" w:rsidP="00383378">
      <w:pPr>
        <w:pStyle w:val="ListParagraph"/>
        <w:spacing w:before="240" w:after="240" w:line="276" w:lineRule="auto"/>
        <w:ind w:left="108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H3:</w:t>
      </w:r>
      <w:r w:rsidR="00257DF4">
        <w:rPr>
          <w:rFonts w:ascii="Times New Roman" w:eastAsia="Times New Roman" w:hAnsi="Times New Roman" w:cs="Times New Roman"/>
          <w:kern w:val="0"/>
          <w14:ligatures w14:val="none"/>
        </w:rPr>
        <w:t xml:space="preserve"> Social norm </w:t>
      </w:r>
      <w:r w:rsidR="00257DF4">
        <w:rPr>
          <w:rFonts w:ascii="Times New Roman" w:eastAsia="Times New Roman" w:hAnsi="Times New Roman" w:cs="Times New Roman"/>
          <w:kern w:val="0"/>
          <w14:ligatures w14:val="none"/>
        </w:rPr>
        <w:t>has positive impact on mobile payment adoption intention.</w:t>
      </w:r>
    </w:p>
    <w:p w14:paraId="74E0EFE8" w14:textId="77777777" w:rsidR="00383378" w:rsidRDefault="00383378" w:rsidP="00383378">
      <w:pPr>
        <w:pStyle w:val="ListParagraph"/>
        <w:spacing w:before="240" w:after="240" w:line="276" w:lineRule="auto"/>
        <w:ind w:left="1080"/>
        <w:jc w:val="both"/>
        <w:rPr>
          <w:rFonts w:ascii="Times New Roman" w:eastAsia="Times New Roman" w:hAnsi="Times New Roman" w:cs="Times New Roman"/>
          <w:kern w:val="0"/>
          <w14:ligatures w14:val="none"/>
        </w:rPr>
      </w:pPr>
    </w:p>
    <w:p w14:paraId="35FFA00F" w14:textId="4808E4D8" w:rsidR="00383378" w:rsidRDefault="00383378" w:rsidP="00383378">
      <w:pPr>
        <w:pStyle w:val="ListParagraph"/>
        <w:spacing w:before="240" w:after="240" w:line="276" w:lineRule="auto"/>
        <w:ind w:left="108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H4: </w:t>
      </w:r>
      <w:r w:rsidR="00257DF4">
        <w:rPr>
          <w:rFonts w:ascii="Times New Roman" w:eastAsia="Times New Roman" w:hAnsi="Times New Roman" w:cs="Times New Roman"/>
          <w:kern w:val="0"/>
          <w14:ligatures w14:val="none"/>
        </w:rPr>
        <w:t xml:space="preserve">Facilitating condition </w:t>
      </w:r>
      <w:r w:rsidR="00257DF4">
        <w:rPr>
          <w:rFonts w:ascii="Times New Roman" w:eastAsia="Times New Roman" w:hAnsi="Times New Roman" w:cs="Times New Roman"/>
          <w:kern w:val="0"/>
          <w14:ligatures w14:val="none"/>
        </w:rPr>
        <w:t>has positive impact on mobile payment adoption intention.</w:t>
      </w:r>
    </w:p>
    <w:p w14:paraId="183FFBE7" w14:textId="77777777" w:rsidR="00257DF4" w:rsidRDefault="00257DF4" w:rsidP="00383378">
      <w:pPr>
        <w:pStyle w:val="ListParagraph"/>
        <w:spacing w:before="240" w:after="240" w:line="276" w:lineRule="auto"/>
        <w:ind w:left="1080"/>
        <w:jc w:val="both"/>
        <w:rPr>
          <w:rFonts w:ascii="Times New Roman" w:eastAsia="Times New Roman" w:hAnsi="Times New Roman" w:cs="Times New Roman"/>
          <w:kern w:val="0"/>
          <w14:ligatures w14:val="none"/>
        </w:rPr>
      </w:pPr>
    </w:p>
    <w:p w14:paraId="0591DE46" w14:textId="11C00921" w:rsidR="00257DF4" w:rsidRDefault="00257DF4" w:rsidP="00257DF4">
      <w:pPr>
        <w:pStyle w:val="ListParagraph"/>
        <w:spacing w:before="240" w:after="240" w:line="276" w:lineRule="auto"/>
        <w:ind w:left="108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Customer trust</w:t>
      </w:r>
      <w:r>
        <w:rPr>
          <w:rFonts w:ascii="Times New Roman" w:eastAsia="Times New Roman" w:hAnsi="Times New Roman" w:cs="Times New Roman"/>
          <w:kern w:val="0"/>
          <w14:ligatures w14:val="none"/>
        </w:rPr>
        <w:t xml:space="preserve"> has positive impact on mobile payment adoption intention.</w:t>
      </w:r>
    </w:p>
    <w:p w14:paraId="5A22D6A8" w14:textId="77777777" w:rsidR="00257DF4" w:rsidRDefault="00257DF4" w:rsidP="00383378">
      <w:pPr>
        <w:pStyle w:val="ListParagraph"/>
        <w:spacing w:before="240" w:after="240" w:line="276" w:lineRule="auto"/>
        <w:ind w:left="1080"/>
        <w:jc w:val="both"/>
        <w:rPr>
          <w:rFonts w:ascii="Times New Roman" w:eastAsia="Times New Roman" w:hAnsi="Times New Roman" w:cs="Times New Roman"/>
          <w:kern w:val="0"/>
          <w14:ligatures w14:val="none"/>
        </w:rPr>
      </w:pPr>
    </w:p>
    <w:p w14:paraId="0D74EFFE" w14:textId="77777777" w:rsidR="00257DF4" w:rsidRDefault="00257DF4" w:rsidP="00383378">
      <w:pPr>
        <w:pStyle w:val="ListParagraph"/>
        <w:spacing w:before="240" w:after="240" w:line="276" w:lineRule="auto"/>
        <w:ind w:left="1080"/>
        <w:jc w:val="both"/>
        <w:rPr>
          <w:rFonts w:ascii="Times New Roman" w:eastAsia="Times New Roman" w:hAnsi="Times New Roman" w:cs="Times New Roman"/>
          <w:kern w:val="0"/>
          <w14:ligatures w14:val="none"/>
        </w:rPr>
      </w:pPr>
    </w:p>
    <w:p w14:paraId="5731C98B" w14:textId="77777777" w:rsidR="00383378" w:rsidRPr="00383378" w:rsidRDefault="00383378" w:rsidP="00383378">
      <w:pPr>
        <w:spacing w:before="240" w:after="240" w:line="240" w:lineRule="auto"/>
        <w:rPr>
          <w:rFonts w:ascii="Times New Roman" w:eastAsia="Times New Roman" w:hAnsi="Times New Roman" w:cs="Times New Roman"/>
          <w:kern w:val="0"/>
          <w14:ligatures w14:val="none"/>
        </w:rPr>
      </w:pPr>
    </w:p>
    <w:p w14:paraId="32A8E034" w14:textId="77777777" w:rsidR="00383378" w:rsidRPr="00E80FF0" w:rsidRDefault="00383378" w:rsidP="00E80FF0">
      <w:pPr>
        <w:spacing w:before="240" w:after="240" w:line="240" w:lineRule="auto"/>
        <w:rPr>
          <w:rFonts w:ascii="Times New Roman" w:eastAsia="Times New Roman" w:hAnsi="Times New Roman" w:cs="Times New Roman"/>
          <w:kern w:val="0"/>
          <w14:ligatures w14:val="none"/>
        </w:rPr>
      </w:pPr>
    </w:p>
    <w:p w14:paraId="586CC985" w14:textId="77777777" w:rsidR="00E80FF0" w:rsidRPr="00E80FF0" w:rsidRDefault="00E80FF0" w:rsidP="00E80FF0">
      <w:pPr>
        <w:spacing w:after="240" w:line="240" w:lineRule="auto"/>
        <w:rPr>
          <w:rFonts w:ascii="Times New Roman" w:eastAsia="Times New Roman" w:hAnsi="Times New Roman" w:cs="Times New Roman"/>
          <w:kern w:val="0"/>
          <w14:ligatures w14:val="none"/>
        </w:rPr>
      </w:pPr>
      <w:r w:rsidRPr="00E80FF0">
        <w:rPr>
          <w:rFonts w:ascii="Times New Roman" w:eastAsia="Times New Roman" w:hAnsi="Times New Roman" w:cs="Times New Roman"/>
          <w:kern w:val="0"/>
          <w14:ligatures w14:val="none"/>
        </w:rPr>
        <w:br/>
      </w:r>
      <w:r w:rsidRPr="00E80FF0">
        <w:rPr>
          <w:rFonts w:ascii="Times New Roman" w:eastAsia="Times New Roman" w:hAnsi="Times New Roman" w:cs="Times New Roman"/>
          <w:kern w:val="0"/>
          <w14:ligatures w14:val="none"/>
        </w:rPr>
        <w:br/>
      </w:r>
    </w:p>
    <w:p w14:paraId="24942762" w14:textId="099D1DE2" w:rsidR="00383378" w:rsidRDefault="00E80FF0" w:rsidP="00E80FF0">
      <w:pPr>
        <w:spacing w:after="0" w:line="240" w:lineRule="auto"/>
        <w:rPr>
          <w:rFonts w:ascii="Arial" w:eastAsia="Times New Roman" w:hAnsi="Arial" w:cs="Arial"/>
          <w:b/>
          <w:bCs/>
          <w:color w:val="000000"/>
          <w:kern w:val="0"/>
          <w:sz w:val="26"/>
          <w:szCs w:val="26"/>
          <w14:ligatures w14:val="none"/>
        </w:rPr>
      </w:pPr>
      <w:proofErr w:type="gramStart"/>
      <w:r w:rsidRPr="00E80FF0">
        <w:rPr>
          <w:rFonts w:ascii="Arial" w:eastAsia="Times New Roman" w:hAnsi="Arial" w:cs="Arial"/>
          <w:b/>
          <w:bCs/>
          <w:color w:val="000000"/>
          <w:kern w:val="0"/>
          <w:sz w:val="26"/>
          <w:szCs w:val="26"/>
          <w14:ligatures w14:val="none"/>
        </w:rPr>
        <w:lastRenderedPageBreak/>
        <w:t>Framework :</w:t>
      </w:r>
      <w:proofErr w:type="gramEnd"/>
      <w:r w:rsidR="00120150" w:rsidRPr="00120150">
        <w:rPr>
          <w:rFonts w:ascii="Times New Roman" w:eastAsia="Times New Roman" w:hAnsi="Times New Roman" w:cs="Times New Roman"/>
          <w:b/>
          <w:bCs/>
          <w:kern w:val="0"/>
          <w14:ligatures w14:val="none"/>
        </w:rPr>
        <w:t xml:space="preserve"> </w:t>
      </w:r>
      <w:bookmarkStart w:id="0" w:name="_GoBack"/>
      <w:r w:rsidR="00120150" w:rsidRPr="00257DF4">
        <w:rPr>
          <w:rFonts w:ascii="Times New Roman" w:eastAsia="Times New Roman" w:hAnsi="Times New Roman" w:cs="Times New Roman"/>
          <w:b/>
          <w:bCs/>
          <w:kern w:val="0"/>
          <w14:ligatures w14:val="none"/>
        </w:rPr>
        <w:drawing>
          <wp:inline distT="0" distB="0" distL="0" distR="0" wp14:anchorId="324B6B09" wp14:editId="125608D2">
            <wp:extent cx="5258256" cy="38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8256" cy="3810330"/>
                    </a:xfrm>
                    <a:prstGeom prst="rect">
                      <a:avLst/>
                    </a:prstGeom>
                  </pic:spPr>
                </pic:pic>
              </a:graphicData>
            </a:graphic>
          </wp:inline>
        </w:drawing>
      </w:r>
      <w:bookmarkEnd w:id="0"/>
    </w:p>
    <w:p w14:paraId="04E8C1A9" w14:textId="2C34EEB3" w:rsidR="00E80FF0" w:rsidRPr="00257DF4" w:rsidRDefault="00383378" w:rsidP="00257DF4">
      <w:pPr>
        <w:spacing w:after="0" w:line="240" w:lineRule="auto"/>
        <w:rPr>
          <w:rFonts w:ascii="Times New Roman" w:eastAsia="Times New Roman" w:hAnsi="Times New Roman" w:cs="Times New Roman"/>
          <w:b/>
          <w:bCs/>
          <w:kern w:val="0"/>
          <w14:ligatures w14:val="none"/>
        </w:rPr>
      </w:pPr>
      <w:r>
        <w:rPr>
          <w:noProof/>
        </w:rPr>
        <mc:AlternateContent>
          <mc:Choice Requires="wps">
            <w:drawing>
              <wp:inline distT="0" distB="0" distL="0" distR="0" wp14:anchorId="067D976A" wp14:editId="240F3615">
                <wp:extent cx="304800" cy="304800"/>
                <wp:effectExtent l="0" t="0" r="0" b="0"/>
                <wp:docPr id="33541342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37CC72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80FF0">
        <w:rPr>
          <w:rFonts w:ascii="Arial" w:hAnsi="Arial" w:cs="Arial"/>
          <w:b/>
          <w:bCs/>
          <w:color w:val="000000"/>
          <w:sz w:val="22"/>
          <w:szCs w:val="22"/>
        </w:rPr>
        <w:t> </w:t>
      </w:r>
    </w:p>
    <w:p w14:paraId="73E98A9E" w14:textId="0E2B7DBD" w:rsidR="00E80FF0" w:rsidRDefault="00E80FF0" w:rsidP="00383378">
      <w:pPr>
        <w:spacing w:before="240" w:after="240" w:line="240" w:lineRule="auto"/>
        <w:rPr>
          <w:rFonts w:ascii="Arial" w:eastAsia="Times New Roman" w:hAnsi="Arial" w:cs="Arial"/>
          <w:b/>
          <w:bCs/>
          <w:color w:val="000000"/>
          <w:kern w:val="0"/>
          <w:sz w:val="26"/>
          <w:szCs w:val="26"/>
          <w14:ligatures w14:val="none"/>
        </w:rPr>
      </w:pPr>
      <w:r w:rsidRPr="00E80FF0">
        <w:rPr>
          <w:rFonts w:ascii="Arial" w:eastAsia="Times New Roman" w:hAnsi="Arial" w:cs="Arial"/>
          <w:b/>
          <w:bCs/>
          <w:color w:val="000000"/>
          <w:kern w:val="0"/>
          <w:sz w:val="26"/>
          <w:szCs w:val="26"/>
          <w14:ligatures w14:val="none"/>
        </w:rPr>
        <w:t>Proposed Methodology :</w:t>
      </w:r>
    </w:p>
    <w:tbl>
      <w:tblPr>
        <w:tblStyle w:val="TableGrid"/>
        <w:tblW w:w="0" w:type="auto"/>
        <w:jc w:val="center"/>
        <w:tblLook w:val="04A0" w:firstRow="1" w:lastRow="0" w:firstColumn="1" w:lastColumn="0" w:noHBand="0" w:noVBand="1"/>
      </w:tblPr>
      <w:tblGrid>
        <w:gridCol w:w="1668"/>
        <w:gridCol w:w="1668"/>
        <w:gridCol w:w="1633"/>
        <w:gridCol w:w="2442"/>
        <w:gridCol w:w="1605"/>
      </w:tblGrid>
      <w:tr w:rsidR="00383378" w:rsidRPr="00A75F0D" w14:paraId="656478F8" w14:textId="77777777" w:rsidTr="00383378">
        <w:trPr>
          <w:jc w:val="center"/>
        </w:trPr>
        <w:tc>
          <w:tcPr>
            <w:tcW w:w="1803" w:type="dxa"/>
            <w:shd w:val="clear" w:color="auto" w:fill="4C94D8" w:themeFill="text2" w:themeFillTint="80"/>
          </w:tcPr>
          <w:p w14:paraId="2848C7B9"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Sample</w:t>
            </w:r>
          </w:p>
        </w:tc>
        <w:tc>
          <w:tcPr>
            <w:tcW w:w="1803" w:type="dxa"/>
            <w:shd w:val="clear" w:color="auto" w:fill="4C94D8" w:themeFill="text2" w:themeFillTint="80"/>
          </w:tcPr>
          <w:p w14:paraId="0B22BC08"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Unit of analysis</w:t>
            </w:r>
          </w:p>
        </w:tc>
        <w:tc>
          <w:tcPr>
            <w:tcW w:w="1803" w:type="dxa"/>
            <w:shd w:val="clear" w:color="auto" w:fill="4C94D8" w:themeFill="text2" w:themeFillTint="80"/>
          </w:tcPr>
          <w:p w14:paraId="4E943EBF"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Data collection</w:t>
            </w:r>
          </w:p>
        </w:tc>
        <w:tc>
          <w:tcPr>
            <w:tcW w:w="1803" w:type="dxa"/>
            <w:shd w:val="clear" w:color="auto" w:fill="4C94D8" w:themeFill="text2" w:themeFillTint="80"/>
          </w:tcPr>
          <w:p w14:paraId="2837F5F0"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Sampling technique</w:t>
            </w:r>
          </w:p>
        </w:tc>
        <w:tc>
          <w:tcPr>
            <w:tcW w:w="1804" w:type="dxa"/>
            <w:shd w:val="clear" w:color="auto" w:fill="4C94D8" w:themeFill="text2" w:themeFillTint="80"/>
          </w:tcPr>
          <w:p w14:paraId="05E2B5C8"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Analysis tools</w:t>
            </w:r>
          </w:p>
        </w:tc>
      </w:tr>
      <w:tr w:rsidR="00383378" w:rsidRPr="00A75F0D" w14:paraId="0672CAD0" w14:textId="77777777" w:rsidTr="00EC45D9">
        <w:trPr>
          <w:jc w:val="center"/>
        </w:trPr>
        <w:tc>
          <w:tcPr>
            <w:tcW w:w="1803" w:type="dxa"/>
          </w:tcPr>
          <w:p w14:paraId="5A81AE97"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Consumers</w:t>
            </w:r>
          </w:p>
        </w:tc>
        <w:tc>
          <w:tcPr>
            <w:tcW w:w="1803" w:type="dxa"/>
          </w:tcPr>
          <w:p w14:paraId="3C13B14B"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Individuals</w:t>
            </w:r>
          </w:p>
        </w:tc>
        <w:tc>
          <w:tcPr>
            <w:tcW w:w="1803" w:type="dxa"/>
          </w:tcPr>
          <w:p w14:paraId="5A856D4D"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Online</w:t>
            </w:r>
          </w:p>
        </w:tc>
        <w:tc>
          <w:tcPr>
            <w:tcW w:w="1803" w:type="dxa"/>
          </w:tcPr>
          <w:p w14:paraId="4BBF01C2" w14:textId="77777777" w:rsidR="00383378" w:rsidRPr="00A75F0D" w:rsidRDefault="00383378" w:rsidP="00EC45D9">
            <w:pPr>
              <w:jc w:val="center"/>
              <w:rPr>
                <w:rFonts w:ascii="Times New Roman" w:hAnsi="Times New Roman" w:cs="Times New Roman"/>
              </w:rPr>
            </w:pPr>
            <w:r w:rsidRPr="00A75F0D">
              <w:rPr>
                <w:rFonts w:ascii="Times New Roman" w:hAnsi="Times New Roman" w:cs="Times New Roman"/>
              </w:rPr>
              <w:t>Purposive/convenience</w:t>
            </w:r>
          </w:p>
        </w:tc>
        <w:tc>
          <w:tcPr>
            <w:tcW w:w="1804" w:type="dxa"/>
          </w:tcPr>
          <w:p w14:paraId="79B340B2" w14:textId="77777777" w:rsidR="00383378" w:rsidRDefault="00383378" w:rsidP="00EC45D9">
            <w:pPr>
              <w:jc w:val="center"/>
              <w:rPr>
                <w:rFonts w:ascii="Times New Roman" w:hAnsi="Times New Roman" w:cs="Times New Roman"/>
              </w:rPr>
            </w:pPr>
            <w:r w:rsidRPr="00A75F0D">
              <w:rPr>
                <w:rFonts w:ascii="Times New Roman" w:hAnsi="Times New Roman" w:cs="Times New Roman"/>
              </w:rPr>
              <w:t>SPSS, PLS</w:t>
            </w:r>
          </w:p>
          <w:p w14:paraId="6CC5E8F8" w14:textId="77777777" w:rsidR="00383378" w:rsidRDefault="00383378" w:rsidP="00EC45D9">
            <w:pPr>
              <w:jc w:val="center"/>
              <w:rPr>
                <w:rFonts w:ascii="Times New Roman" w:hAnsi="Times New Roman" w:cs="Times New Roman"/>
              </w:rPr>
            </w:pPr>
          </w:p>
          <w:p w14:paraId="7F87591E" w14:textId="77777777" w:rsidR="00383378" w:rsidRPr="00A75F0D" w:rsidRDefault="00383378" w:rsidP="00EC45D9">
            <w:pPr>
              <w:jc w:val="center"/>
              <w:rPr>
                <w:rFonts w:ascii="Times New Roman" w:hAnsi="Times New Roman" w:cs="Times New Roman"/>
              </w:rPr>
            </w:pPr>
          </w:p>
        </w:tc>
      </w:tr>
    </w:tbl>
    <w:p w14:paraId="0E7F2110" w14:textId="77777777" w:rsidR="00383378" w:rsidRPr="00E80FF0" w:rsidRDefault="00383378" w:rsidP="00383378">
      <w:pPr>
        <w:spacing w:before="240" w:after="240" w:line="240" w:lineRule="auto"/>
        <w:rPr>
          <w:rFonts w:ascii="Times New Roman" w:eastAsia="Times New Roman" w:hAnsi="Times New Roman" w:cs="Times New Roman"/>
          <w:kern w:val="0"/>
          <w14:ligatures w14:val="none"/>
        </w:rPr>
      </w:pPr>
    </w:p>
    <w:p w14:paraId="6177C915" w14:textId="77777777" w:rsidR="00E80FF0" w:rsidRPr="00E80FF0" w:rsidRDefault="00E80FF0" w:rsidP="00E80FF0">
      <w:pPr>
        <w:spacing w:after="240" w:line="240" w:lineRule="auto"/>
        <w:rPr>
          <w:rFonts w:ascii="Times New Roman" w:eastAsia="Times New Roman" w:hAnsi="Times New Roman" w:cs="Times New Roman"/>
          <w:kern w:val="0"/>
          <w14:ligatures w14:val="none"/>
        </w:rPr>
      </w:pPr>
      <w:r w:rsidRPr="00E80FF0">
        <w:rPr>
          <w:rFonts w:ascii="Times New Roman" w:eastAsia="Times New Roman" w:hAnsi="Times New Roman" w:cs="Times New Roman"/>
          <w:kern w:val="0"/>
          <w14:ligatures w14:val="none"/>
        </w:rPr>
        <w:br/>
      </w:r>
      <w:r w:rsidRPr="00E80FF0">
        <w:rPr>
          <w:rFonts w:ascii="Times New Roman" w:eastAsia="Times New Roman" w:hAnsi="Times New Roman" w:cs="Times New Roman"/>
          <w:kern w:val="0"/>
          <w14:ligatures w14:val="none"/>
        </w:rPr>
        <w:br/>
      </w:r>
      <w:r w:rsidRPr="00E80FF0">
        <w:rPr>
          <w:rFonts w:ascii="Times New Roman" w:eastAsia="Times New Roman" w:hAnsi="Times New Roman" w:cs="Times New Roman"/>
          <w:kern w:val="0"/>
          <w14:ligatures w14:val="none"/>
        </w:rPr>
        <w:br/>
      </w:r>
    </w:p>
    <w:p w14:paraId="4B6A03DE" w14:textId="77777777" w:rsidR="00E80FF0" w:rsidRPr="00E80FF0" w:rsidRDefault="00E80FF0" w:rsidP="00E80FF0">
      <w:pPr>
        <w:spacing w:after="0" w:line="240" w:lineRule="auto"/>
        <w:rPr>
          <w:rFonts w:ascii="Times New Roman" w:eastAsia="Times New Roman" w:hAnsi="Times New Roman" w:cs="Times New Roman"/>
          <w:kern w:val="0"/>
          <w14:ligatures w14:val="none"/>
        </w:rPr>
      </w:pPr>
      <w:r w:rsidRPr="00E80FF0">
        <w:rPr>
          <w:rFonts w:ascii="Arial" w:eastAsia="Times New Roman" w:hAnsi="Arial" w:cs="Arial"/>
          <w:b/>
          <w:bCs/>
          <w:color w:val="000000"/>
          <w:kern w:val="0"/>
          <w:sz w:val="26"/>
          <w:szCs w:val="26"/>
          <w14:ligatures w14:val="none"/>
        </w:rPr>
        <w:t>Conclusion :</w:t>
      </w:r>
    </w:p>
    <w:p w14:paraId="4DCC4C00" w14:textId="77777777" w:rsidR="00E80FF0" w:rsidRDefault="00E80FF0" w:rsidP="00E80FF0">
      <w:pPr>
        <w:spacing w:after="0" w:line="360" w:lineRule="auto"/>
        <w:jc w:val="both"/>
        <w:rPr>
          <w:rFonts w:ascii="Times New Roman" w:eastAsia="Times New Roman" w:hAnsi="Times New Roman" w:cs="Times New Roman"/>
          <w:color w:val="202124"/>
          <w:kern w:val="0"/>
          <w:shd w:val="clear" w:color="auto" w:fill="FFFFFF"/>
          <w14:ligatures w14:val="none"/>
        </w:rPr>
      </w:pPr>
    </w:p>
    <w:p w14:paraId="3D23424D" w14:textId="05A2B37C" w:rsidR="00E80FF0" w:rsidRPr="00E80FF0" w:rsidRDefault="00E80FF0" w:rsidP="00E80FF0">
      <w:pPr>
        <w:spacing w:after="0" w:line="360" w:lineRule="auto"/>
        <w:jc w:val="both"/>
        <w:rPr>
          <w:rFonts w:ascii="Times New Roman" w:eastAsia="Times New Roman" w:hAnsi="Times New Roman" w:cs="Times New Roman"/>
          <w:kern w:val="0"/>
          <w:sz w:val="28"/>
          <w:szCs w:val="28"/>
          <w14:ligatures w14:val="none"/>
        </w:rPr>
      </w:pPr>
      <w:r w:rsidRPr="00E80FF0">
        <w:rPr>
          <w:rFonts w:ascii="Times New Roman" w:eastAsia="Times New Roman" w:hAnsi="Times New Roman" w:cs="Times New Roman"/>
          <w:color w:val="202124"/>
          <w:kern w:val="0"/>
          <w:shd w:val="clear" w:color="auto" w:fill="FFFFFF"/>
          <w14:ligatures w14:val="none"/>
        </w:rPr>
        <w:t>Mobile payments are essential for economic growth and financial inclusion in developing countries like Bangladesh. They offer convenience, reduce costs, and ensure secure transactions, bridging financial gaps and empowering the unbanked population. Embracing mobile payments is crucial for fostering economic development and enhancing financial literacy.</w:t>
      </w:r>
    </w:p>
    <w:p w14:paraId="7B23D4F2" w14:textId="77777777" w:rsidR="008D282A" w:rsidRPr="00E80FF0" w:rsidRDefault="008D282A" w:rsidP="00E80FF0">
      <w:pPr>
        <w:jc w:val="both"/>
        <w:rPr>
          <w:rFonts w:ascii="Times New Roman" w:hAnsi="Times New Roman" w:cs="Times New Roman"/>
          <w:sz w:val="28"/>
          <w:szCs w:val="28"/>
        </w:rPr>
      </w:pPr>
    </w:p>
    <w:sectPr w:rsidR="008D282A" w:rsidRPr="00E80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masis MT Pro Medium">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5A06"/>
    <w:multiLevelType w:val="hybridMultilevel"/>
    <w:tmpl w:val="84E83E62"/>
    <w:lvl w:ilvl="0" w:tplc="0C1047B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F0"/>
    <w:rsid w:val="0002413A"/>
    <w:rsid w:val="00120150"/>
    <w:rsid w:val="00257DF4"/>
    <w:rsid w:val="002852A5"/>
    <w:rsid w:val="00383378"/>
    <w:rsid w:val="0050287F"/>
    <w:rsid w:val="008D282A"/>
    <w:rsid w:val="009A28C2"/>
    <w:rsid w:val="00C451AB"/>
    <w:rsid w:val="00E80F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B7B1"/>
  <w15:chartTrackingRefBased/>
  <w15:docId w15:val="{91363108-ABE9-4D84-B1C5-8C33931F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FF0"/>
    <w:rPr>
      <w:rFonts w:eastAsiaTheme="majorEastAsia" w:cstheme="majorBidi"/>
      <w:color w:val="272727" w:themeColor="text1" w:themeTint="D8"/>
    </w:rPr>
  </w:style>
  <w:style w:type="paragraph" w:styleId="Title">
    <w:name w:val="Title"/>
    <w:basedOn w:val="Normal"/>
    <w:next w:val="Normal"/>
    <w:link w:val="TitleChar"/>
    <w:uiPriority w:val="10"/>
    <w:qFormat/>
    <w:rsid w:val="00E80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FF0"/>
    <w:pPr>
      <w:spacing w:before="160"/>
      <w:jc w:val="center"/>
    </w:pPr>
    <w:rPr>
      <w:i/>
      <w:iCs/>
      <w:color w:val="404040" w:themeColor="text1" w:themeTint="BF"/>
    </w:rPr>
  </w:style>
  <w:style w:type="character" w:customStyle="1" w:styleId="QuoteChar">
    <w:name w:val="Quote Char"/>
    <w:basedOn w:val="DefaultParagraphFont"/>
    <w:link w:val="Quote"/>
    <w:uiPriority w:val="29"/>
    <w:rsid w:val="00E80FF0"/>
    <w:rPr>
      <w:i/>
      <w:iCs/>
      <w:color w:val="404040" w:themeColor="text1" w:themeTint="BF"/>
    </w:rPr>
  </w:style>
  <w:style w:type="paragraph" w:styleId="ListParagraph">
    <w:name w:val="List Paragraph"/>
    <w:basedOn w:val="Normal"/>
    <w:uiPriority w:val="34"/>
    <w:qFormat/>
    <w:rsid w:val="00E80FF0"/>
    <w:pPr>
      <w:ind w:left="720"/>
      <w:contextualSpacing/>
    </w:pPr>
  </w:style>
  <w:style w:type="character" w:styleId="IntenseEmphasis">
    <w:name w:val="Intense Emphasis"/>
    <w:basedOn w:val="DefaultParagraphFont"/>
    <w:uiPriority w:val="21"/>
    <w:qFormat/>
    <w:rsid w:val="00E80FF0"/>
    <w:rPr>
      <w:i/>
      <w:iCs/>
      <w:color w:val="0F4761" w:themeColor="accent1" w:themeShade="BF"/>
    </w:rPr>
  </w:style>
  <w:style w:type="paragraph" w:styleId="IntenseQuote">
    <w:name w:val="Intense Quote"/>
    <w:basedOn w:val="Normal"/>
    <w:next w:val="Normal"/>
    <w:link w:val="IntenseQuoteChar"/>
    <w:uiPriority w:val="30"/>
    <w:qFormat/>
    <w:rsid w:val="00E80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FF0"/>
    <w:rPr>
      <w:i/>
      <w:iCs/>
      <w:color w:val="0F4761" w:themeColor="accent1" w:themeShade="BF"/>
    </w:rPr>
  </w:style>
  <w:style w:type="character" w:styleId="IntenseReference">
    <w:name w:val="Intense Reference"/>
    <w:basedOn w:val="DefaultParagraphFont"/>
    <w:uiPriority w:val="32"/>
    <w:qFormat/>
    <w:rsid w:val="00E80FF0"/>
    <w:rPr>
      <w:b/>
      <w:bCs/>
      <w:smallCaps/>
      <w:color w:val="0F4761" w:themeColor="accent1" w:themeShade="BF"/>
      <w:spacing w:val="5"/>
    </w:rPr>
  </w:style>
  <w:style w:type="paragraph" w:styleId="NormalWeb">
    <w:name w:val="Normal (Web)"/>
    <w:basedOn w:val="Normal"/>
    <w:uiPriority w:val="99"/>
    <w:semiHidden/>
    <w:unhideWhenUsed/>
    <w:rsid w:val="00E80FF0"/>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83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346">
      <w:bodyDiv w:val="1"/>
      <w:marLeft w:val="0"/>
      <w:marRight w:val="0"/>
      <w:marTop w:val="0"/>
      <w:marBottom w:val="0"/>
      <w:divBdr>
        <w:top w:val="none" w:sz="0" w:space="0" w:color="auto"/>
        <w:left w:val="none" w:sz="0" w:space="0" w:color="auto"/>
        <w:bottom w:val="none" w:sz="0" w:space="0" w:color="auto"/>
        <w:right w:val="none" w:sz="0" w:space="0" w:color="auto"/>
      </w:divBdr>
    </w:div>
    <w:div w:id="139415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ashik.gsb.usm@gmail.com</dc:creator>
  <cp:keywords/>
  <dc:description/>
  <cp:lastModifiedBy>DCL</cp:lastModifiedBy>
  <cp:revision>5</cp:revision>
  <dcterms:created xsi:type="dcterms:W3CDTF">2024-05-18T04:07:00Z</dcterms:created>
  <dcterms:modified xsi:type="dcterms:W3CDTF">2024-05-18T04:40:00Z</dcterms:modified>
</cp:coreProperties>
</file>