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50.png" ContentType="image/png"/>
  <Override PartName="/word/media/rId53.png" ContentType="image/png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Кавказова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  <w:r>
        <w:t xml:space="preserve"> </w:t>
      </w:r>
      <w:r>
        <w:t xml:space="preserve">Кулябов Д. С. и др. Операционные системы 53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Выполнение 1 и 2 примера.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рисунок</w:t>
            </w:r>
          </w:p>
        </w:tc>
      </w:tr>
    </w:tbl>
    <w:p>
      <w:pPr>
        <w:pStyle w:val="ImageCaption"/>
      </w:pPr>
      <w:r>
        <w:t xml:space="preserve">рисунок</w:t>
      </w:r>
    </w:p>
    <w:p>
      <w:pPr>
        <w:numPr>
          <w:ilvl w:val="0"/>
          <w:numId w:val="1003"/>
        </w:numPr>
        <w:pStyle w:val="Compact"/>
      </w:pPr>
      <w:r>
        <w:t xml:space="preserve">Выполнение 3 примера согласно инструкции.</w:t>
      </w:r>
    </w:p>
    <w:p>
      <w:pPr>
        <w:pStyle w:val="CaptionedFigure"/>
      </w:pPr>
      <w:r>
        <w:drawing>
          <wp:inline>
            <wp:extent cx="5067300" cy="2291489"/>
            <wp:effectExtent b="0" l="0" r="0" t="0"/>
            <wp:docPr descr="рисунок" title="fig:" id="23" name="Picture"/>
            <a:graphic>
              <a:graphicData uri="http://schemas.openxmlformats.org/drawingml/2006/picture">
                <pic:pic>
                  <pic:nvPicPr>
                    <pic:cNvPr descr="image/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291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4"/>
        </w:numPr>
        <w:pStyle w:val="Compact"/>
      </w:pPr>
      <w:r>
        <w:t xml:space="preserve">Выполнение 4 примера согласно инструкции.</w:t>
      </w:r>
    </w:p>
    <w:p>
      <w:pPr>
        <w:pStyle w:val="CaptionedFigure"/>
      </w:pPr>
      <w:r>
        <w:drawing>
          <wp:inline>
            <wp:extent cx="5067300" cy="3596375"/>
            <wp:effectExtent b="0" l="0" r="0" t="0"/>
            <wp:docPr descr="рисунок" title="fig:" id="26" name="Picture"/>
            <a:graphic>
              <a:graphicData uri="http://schemas.openxmlformats.org/drawingml/2006/picture">
                <pic:pic>
                  <pic:nvPicPr>
                    <pic:cNvPr descr="image/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59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5"/>
        </w:numPr>
        <w:pStyle w:val="Compact"/>
      </w:pPr>
      <w:r>
        <w:t xml:space="preserve">Выполнение второго пункта задания:</w:t>
      </w:r>
      <w:r>
        <w:t xml:space="preserve"> </w:t>
      </w:r>
      <w:r>
        <w:t xml:space="preserve">2.1 скопировали файл /usr/include/sys/io.h в домашний каталог и назовите его</w:t>
      </w:r>
      <w:r>
        <w:t xml:space="preserve"> </w:t>
      </w:r>
      <w:r>
        <w:t xml:space="preserve">equipment.</w:t>
      </w:r>
      <w:r>
        <w:t xml:space="preserve"> </w:t>
      </w:r>
      <w:r>
        <w:t xml:space="preserve">2.2. В домашнем каталоге создали директорию ~/ski.plases.</w:t>
      </w:r>
      <w:r>
        <w:t xml:space="preserve"> </w:t>
      </w:r>
      <w:r>
        <w:t xml:space="preserve">2.3. Переместили файл equipment в каталог ~/ski.plases.</w:t>
      </w:r>
      <w:r>
        <w:t xml:space="preserve"> </w:t>
      </w:r>
      <w:r>
        <w:t xml:space="preserve">2.4. Переименовали файл ~/ski.plases/equipment в ~/ski.plases/equiplist.</w:t>
      </w:r>
      <w:r>
        <w:t xml:space="preserve"> </w:t>
      </w:r>
      <w:r>
        <w:t xml:space="preserve">2.5. Создали в домашнем каталоге файл abc1 и скопировали его в каталог</w:t>
      </w:r>
      <w:r>
        <w:t xml:space="preserve"> </w:t>
      </w:r>
      <w:r>
        <w:t xml:space="preserve">~/ski.plases, назовали его equiplist2.</w:t>
      </w:r>
      <w:r>
        <w:t xml:space="preserve"> </w:t>
      </w:r>
      <w:r>
        <w:t xml:space="preserve">2.6. Создали каталог с именем equipment в каталоге ~/ski.plases.</w:t>
      </w:r>
      <w:r>
        <w:t xml:space="preserve"> </w:t>
      </w:r>
      <w:r>
        <w:t xml:space="preserve">2.7. Переместили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Создали и переместили каталог ~/newdir в каталог ~/ski.plases, назвали</w:t>
      </w:r>
      <w:r>
        <w:t xml:space="preserve"> </w:t>
      </w:r>
      <w:r>
        <w:t xml:space="preserve">его plans.</w:t>
      </w:r>
    </w:p>
    <w:p>
      <w:pPr>
        <w:pStyle w:val="CaptionedFigure"/>
      </w:pPr>
      <w:r>
        <w:drawing>
          <wp:inline>
            <wp:extent cx="5067300" cy="4784327"/>
            <wp:effectExtent b="0" l="0" r="0" t="0"/>
            <wp:docPr descr="рисунок" title="fig:" id="29" name="Picture"/>
            <a:graphic>
              <a:graphicData uri="http://schemas.openxmlformats.org/drawingml/2006/picture">
                <pic:pic>
                  <pic:nvPicPr>
                    <pic:cNvPr descr="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78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6"/>
        </w:numPr>
        <w:pStyle w:val="Compact"/>
      </w:pPr>
      <w:r>
        <w:t xml:space="preserve">Просмотрели файл</w:t>
      </w:r>
    </w:p>
    <w:p>
      <w:pPr>
        <w:pStyle w:val="CaptionedFigure"/>
      </w:pPr>
      <w:r>
        <w:drawing>
          <wp:inline>
            <wp:extent cx="5067300" cy="4784327"/>
            <wp:effectExtent b="0" l="0" r="0" t="0"/>
            <wp:docPr descr="рисунок" title="fig:" id="32" name="Picture"/>
            <a:graphic>
              <a:graphicData uri="http://schemas.openxmlformats.org/drawingml/2006/picture">
                <pic:pic>
                  <pic:nvPicPr>
                    <pic:cNvPr descr="image/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78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7"/>
        </w:numPr>
        <w:pStyle w:val="Compact"/>
      </w:pPr>
      <w:r>
        <w:t xml:space="preserve">Скопировали файл ~/feathers в файл ~/file.old.</w:t>
      </w:r>
    </w:p>
    <w:p>
      <w:pPr>
        <w:numPr>
          <w:ilvl w:val="0"/>
          <w:numId w:val="1008"/>
        </w:numPr>
        <w:pStyle w:val="Compact"/>
      </w:pPr>
      <w:r>
        <w:t xml:space="preserve">Переместили файл ~/file.old в каталог ~/play.</w:t>
      </w:r>
    </w:p>
    <w:p>
      <w:pPr>
        <w:numPr>
          <w:ilvl w:val="0"/>
          <w:numId w:val="1008"/>
        </w:numPr>
        <w:pStyle w:val="Compact"/>
      </w:pPr>
      <w:r>
        <w:t xml:space="preserve">Скопирщвали каталог ~/play в каталог ~/fun.</w:t>
      </w:r>
    </w:p>
    <w:p>
      <w:pPr>
        <w:numPr>
          <w:ilvl w:val="0"/>
          <w:numId w:val="1008"/>
        </w:numPr>
        <w:pStyle w:val="Compact"/>
      </w:pPr>
      <w:r>
        <w:t xml:space="preserve">Переместили каталог ~/fun в каталог ~/play и назовите его games.</w:t>
      </w:r>
    </w:p>
    <w:p>
      <w:pPr>
        <w:numPr>
          <w:ilvl w:val="0"/>
          <w:numId w:val="1008"/>
        </w:numPr>
        <w:pStyle w:val="Compact"/>
      </w:pPr>
      <w:r>
        <w:t xml:space="preserve">Лишили владельца файла ~/feathers права на чтение.</w:t>
      </w:r>
    </w:p>
    <w:p>
      <w:pPr>
        <w:pStyle w:val="CaptionedFigure"/>
      </w:pPr>
      <w:r>
        <w:drawing>
          <wp:inline>
            <wp:extent cx="5067300" cy="2468684"/>
            <wp:effectExtent b="0" l="0" r="0" t="0"/>
            <wp:docPr descr="рисунок" title="fig: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68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10"/>
        </w:numPr>
        <w:pStyle w:val="Compact"/>
      </w:pPr>
      <w:r>
        <w:t xml:space="preserve">Когда мы попытались просмотреть файл ~/feathers командой</w:t>
      </w:r>
      <w:r>
        <w:t xml:space="preserve"> </w:t>
      </w:r>
      <w:r>
        <w:t xml:space="preserve">cat терминал выдал ограничение доступа.</w:t>
      </w:r>
    </w:p>
    <w:p>
      <w:pPr>
        <w:numPr>
          <w:ilvl w:val="0"/>
          <w:numId w:val="1010"/>
        </w:numPr>
        <w:pStyle w:val="Compact"/>
      </w:pPr>
      <w:r>
        <w:t xml:space="preserve">Мы попытались скопировать файл ~/feathers терминал выдал ограничение доступа.</w:t>
      </w:r>
    </w:p>
    <w:p>
      <w:pPr>
        <w:numPr>
          <w:ilvl w:val="0"/>
          <w:numId w:val="1010"/>
        </w:numPr>
        <w:pStyle w:val="Compact"/>
      </w:pPr>
      <w:r>
        <w:t xml:space="preserve">Дали владельцу файла ~/feathers право на чтение.</w:t>
      </w:r>
    </w:p>
    <w:p>
      <w:pPr>
        <w:pStyle w:val="CaptionedFigure"/>
      </w:pPr>
      <w:r>
        <w:drawing>
          <wp:inline>
            <wp:extent cx="5067300" cy="4254481"/>
            <wp:effectExtent b="0" l="0" r="0" t="0"/>
            <wp:docPr descr="рисунок" title="fig: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25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12"/>
        </w:numPr>
        <w:pStyle w:val="Compact"/>
      </w:pPr>
      <w:r>
        <w:t xml:space="preserve">Лишили владельца каталога ~/play права на выполнение.</w:t>
      </w:r>
    </w:p>
    <w:p>
      <w:pPr>
        <w:numPr>
          <w:ilvl w:val="0"/>
          <w:numId w:val="1012"/>
        </w:numPr>
        <w:pStyle w:val="Compact"/>
      </w:pPr>
      <w:r>
        <w:t xml:space="preserve">Перешли в каталог ~/play.</w:t>
      </w:r>
    </w:p>
    <w:p>
      <w:pPr>
        <w:numPr>
          <w:ilvl w:val="0"/>
          <w:numId w:val="1012"/>
        </w:numPr>
        <w:pStyle w:val="Compact"/>
      </w:pPr>
      <w:r>
        <w:t xml:space="preserve">Дали владельцу каталога ~/play право на выполнение</w:t>
      </w:r>
      <w:r>
        <w:t xml:space="preserve"> </w:t>
      </w:r>
      <w:bookmarkStart w:id="43" w:name="fig:005"/>
      <w:r>
        <w:drawing>
          <wp:inline>
            <wp:extent cx="5067300" cy="2178465"/>
            <wp:effectExtent b="0" l="0" r="0" t="0"/>
            <wp:docPr descr="рисунок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78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13"/>
        </w:numPr>
        <w:pStyle w:val="Compact"/>
      </w:pPr>
      <w:r>
        <w:t xml:space="preserve">man mount</w:t>
      </w:r>
    </w:p>
    <w:p>
      <w:pPr>
        <w:pStyle w:val="CaptionedFigure"/>
      </w:pPr>
      <w:r>
        <w:drawing>
          <wp:inline>
            <wp:extent cx="5067300" cy="5044803"/>
            <wp:effectExtent b="0" l="0" r="0" t="0"/>
            <wp:docPr descr="рисунок" title="fig: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044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14"/>
        </w:numPr>
        <w:pStyle w:val="Compact"/>
      </w:pPr>
      <w:r>
        <w:t xml:space="preserve">man fsck</w:t>
      </w:r>
    </w:p>
    <w:p>
      <w:pPr>
        <w:pStyle w:val="CaptionedFigure"/>
      </w:pPr>
      <w:r>
        <w:drawing>
          <wp:inline>
            <wp:extent cx="5067300" cy="5044803"/>
            <wp:effectExtent b="0" l="0" r="0" t="0"/>
            <wp:docPr descr="рисунок" title="fig: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044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15"/>
        </w:numPr>
        <w:pStyle w:val="Compact"/>
      </w:pPr>
      <w:r>
        <w:t xml:space="preserve">man mkfs</w:t>
      </w:r>
    </w:p>
    <w:p>
      <w:pPr>
        <w:pStyle w:val="CaptionedFigure"/>
      </w:pPr>
      <w:r>
        <w:drawing>
          <wp:inline>
            <wp:extent cx="5067300" cy="4720153"/>
            <wp:effectExtent b="0" l="0" r="0" t="0"/>
            <wp:docPr descr="рисунок" title="fig: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720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16"/>
        </w:numPr>
        <w:pStyle w:val="Compact"/>
      </w:pPr>
      <w:r>
        <w:t xml:space="preserve">man kill</w:t>
      </w:r>
    </w:p>
    <w:p>
      <w:pPr>
        <w:pStyle w:val="CaptionedFigure"/>
      </w:pPr>
      <w:r>
        <w:drawing>
          <wp:inline>
            <wp:extent cx="5067300" cy="5044803"/>
            <wp:effectExtent b="0" l="0" r="0" t="0"/>
            <wp:docPr descr="рисунок" title="fig: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044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bookmarkEnd w:id="56"/>
    <w:bookmarkStart w:id="5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7"/>
        </w:numPr>
        <w:pStyle w:val="Compact"/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7"/>
        </w:numPr>
        <w:pStyle w:val="Compact"/>
      </w:pPr>
      <w:r>
        <w:t xml:space="preserve">Развитие Emacs в сторону его многогранности послужило причиной того, что и без того интуитивно программа стала чрезвычайно сложной в применении. В частности, управление осуществляется при помощи различных клавиатурных комбинаций, запомнить которые будет просто.</w:t>
      </w:r>
    </w:p>
    <w:p>
      <w:pPr>
        <w:numPr>
          <w:ilvl w:val="0"/>
          <w:numId w:val="1017"/>
        </w:numPr>
        <w:pStyle w:val="Compact"/>
      </w:pPr>
      <w:r>
        <w:t xml:space="preserve">Буфер - что-то, состоящее из текста. Окно - область с одним из буферов.</w:t>
      </w:r>
    </w:p>
    <w:p>
      <w:pPr>
        <w:numPr>
          <w:ilvl w:val="0"/>
          <w:numId w:val="1017"/>
        </w:numPr>
        <w:pStyle w:val="Compact"/>
      </w:pPr>
      <w:r>
        <w:t xml:space="preserve">В одном окне можно открыть больше 18 буферов.</w:t>
      </w:r>
    </w:p>
    <w:p>
      <w:pPr>
        <w:numPr>
          <w:ilvl w:val="0"/>
          <w:numId w:val="1017"/>
        </w:numPr>
        <w:pStyle w:val="Compact"/>
      </w:pPr>
      <w:r>
        <w:t xml:space="preserve">После запуска emacs без каких-либо параметров в основном окне отображается буфер</w:t>
      </w:r>
      <w:r>
        <w:t xml:space="preserve"> </w:t>
      </w:r>
      <w:r>
        <w:rPr>
          <w:iCs/>
          <w:i/>
        </w:rPr>
        <w:t xml:space="preserve">scratch</w:t>
      </w:r>
      <w:r>
        <w:t xml:space="preserve"> </w:t>
      </w:r>
      <w:r>
        <w:t xml:space="preserve">, который используется для оценки выражений Emacs Lisp, а также для заметок, которые вы не хотите сохранять. Этот буфер не сохраняется автоматически.</w:t>
      </w:r>
    </w:p>
    <w:p>
      <w:pPr>
        <w:numPr>
          <w:ilvl w:val="0"/>
          <w:numId w:val="1017"/>
        </w:numPr>
        <w:pStyle w:val="Compact"/>
      </w:pPr>
      <w:r>
        <w:t xml:space="preserve">Чтобы ввести следующую комбинацию C-c | я нажму клавиши: Control+C и Shift+, и для C-c C-|: Control+C и Control+Shift+.</w:t>
      </w:r>
    </w:p>
    <w:p>
      <w:pPr>
        <w:numPr>
          <w:ilvl w:val="0"/>
          <w:numId w:val="1017"/>
        </w:numPr>
        <w:pStyle w:val="Compact"/>
      </w:pPr>
      <w:r>
        <w:t xml:space="preserve">Поделить текущее окно на две части можно двумя комбинациями клавиш : C-x 3 или C-x 2.</w:t>
      </w:r>
    </w:p>
    <w:p>
      <w:pPr>
        <w:numPr>
          <w:ilvl w:val="0"/>
          <w:numId w:val="1017"/>
        </w:numPr>
        <w:pStyle w:val="Compact"/>
      </w:pPr>
      <w:r>
        <w:t xml:space="preserve">Настроить или расширить Emacs можно написав или изменив файл ~/.emacs.</w:t>
      </w:r>
    </w:p>
    <w:p>
      <w:pPr>
        <w:numPr>
          <w:ilvl w:val="0"/>
          <w:numId w:val="1017"/>
        </w:numPr>
        <w:pStyle w:val="Compact"/>
      </w:pPr>
      <w:r>
        <w:t xml:space="preserve">Клавиша выполняет фунуцию перемещения курсора в открытом окне также, как и многие другие клавиши ее можно переназначать.</w:t>
      </w:r>
    </w:p>
    <w:p>
      <w:pPr>
        <w:numPr>
          <w:ilvl w:val="0"/>
          <w:numId w:val="1017"/>
        </w:numPr>
        <w:pStyle w:val="Compact"/>
      </w:pPr>
      <w:r>
        <w:t xml:space="preserve">Редактор emacs показался мне удобен из-за возможности открытия нескольких окон с буферами и работать комбинациями клавиш в этом редакторе мне было проще.</w:t>
      </w:r>
    </w:p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58"/>
    <w:bookmarkStart w:id="60" w:name="список-литературы"/>
    <w:p>
      <w:pPr>
        <w:pStyle w:val="Heading1"/>
      </w:pPr>
      <w:r>
        <w:t xml:space="preserve">Список литературы</w:t>
      </w:r>
    </w:p>
    <w:bookmarkStart w:id="59" w:name="refs"/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Кавказова Диана Алексеевна</dc:creator>
  <dc:language>ru-RU</dc:language>
  <cp:keywords/>
  <dcterms:created xsi:type="dcterms:W3CDTF">2023-03-06T14:55:38Z</dcterms:created>
  <dcterms:modified xsi:type="dcterms:W3CDTF">2023-03-06T14:55:38Z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