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0"/>
        </w:rPr>
        <w:t>Lab 1</w:t>
      </w:r>
    </w:p>
    <w:p>
      <w:pPr>
        <w:jc w:val="both"/>
      </w:pPr>
      <w:r>
        <w:t>In this lab I made two small Python programs for scholarship screening.</w:t>
      </w:r>
    </w:p>
    <w:p>
      <w:pPr>
        <w:jc w:val="both"/>
      </w:pPr>
      <w:r>
        <w:t>In the first program there are two functions. One checks the score and complete documents, and the other checks the probability.</w:t>
      </w:r>
    </w:p>
    <w:p>
      <w:pPr>
        <w:jc w:val="both"/>
      </w:pPr>
      <w:r>
        <w:t>In the second program there is one function. It checks four simple things: score, complete documents, income verified and submitted on 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>Lab 1 - Scholarship screening code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