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BodyText"/>
      </w:pPr>
      <m:oMathPara>
        <m:oMathParaPr>
          <m:jc m:val="center"/>
        </m:oMathParaPr>
        <m:oMath>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m:oMathPara>
        <m:oMathParaPr>
          <m:jc m:val="center"/>
        </m:oMathParaPr>
        <m:oMath>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Scheme</w:t>
            </w:r>
          </w:p>
        </w:tc>
        <w:tc>
          <w:tcPr/>
          <w:p>
            <w:pPr>
              <w:pStyle w:val="Compact"/>
            </w:pPr>
            <w:r>
              <w:t xml:space="preserve">Architecture</w:t>
            </w:r>
          </w:p>
        </w:tc>
        <w:tc>
          <w:tcPr/>
          <w:p>
            <w:pPr>
              <w:pStyle w:val="Compact"/>
            </w:pPr>
            <w:r>
              <w:t xml:space="preserve">Complexity</w:t>
            </w:r>
          </w:p>
        </w:tc>
        <w:tc>
          <w:tcPr/>
          <w:p>
            <w:pPr>
              <w:pStyle w:val="Compact"/>
            </w:pPr>
            <w:r>
              <w:t xml:space="preserve">RMSD (Å)</w:t>
            </w:r>
          </w:p>
        </w:tc>
        <w:tc>
          <w:tcPr/>
          <w:p>
            <w:pPr>
              <w:pStyle w:val="Compact"/>
            </w:pPr>
            <w:r>
              <w:t xml:space="preserve">Closure (Å)</w:t>
            </w:r>
          </w:p>
        </w:tc>
        <w:tc>
          <w:tcPr/>
          <w:p>
            <w:pPr>
              <w:pStyle w:val="Compact"/>
            </w:pPr>
            <w:r>
              <w:t xml:space="preserve">Status</w:t>
            </w:r>
          </w:p>
        </w:tc>
      </w:tr>
      <w:tr>
        <w:tc>
          <w:tcPr/>
          <w:p>
            <w:pPr>
              <w:pStyle w:val="Compact"/>
            </w:pPr>
            <w:r>
              <w:t xml:space="preserve">1</w:t>
            </w:r>
          </w:p>
        </w:tc>
        <w:tc>
          <w:tcPr/>
          <w:p>
            <w:pPr>
              <w:pStyle w:val="Compact"/>
            </w:pPr>
            <w:r>
              <w:t xml:space="preserve">EGNN + Physics</w:t>
            </w:r>
          </w:p>
        </w:tc>
        <w:tc>
          <w:tcPr/>
          <w:p>
            <w:pPr>
              <w:pStyle w:val="Compact"/>
            </w:pPr>
            <w:r>
              <w:t xml:space="preserve">O(L^2)</w:t>
            </w:r>
          </w:p>
        </w:tc>
        <w:tc>
          <w:tcPr/>
          <w:p>
            <w:pPr>
              <w:pStyle w:val="Compact"/>
            </w:pPr>
            <w:r>
              <w:t xml:space="preserve">13.85</w:t>
            </w:r>
          </w:p>
        </w:tc>
        <w:tc>
          <w:tcPr/>
          <w:p>
            <w:pPr>
              <w:pStyle w:val="Compact"/>
            </w:pPr>
            <w:r>
              <w:t xml:space="preserve">5.36</w:t>
            </w:r>
          </w:p>
        </w:tc>
        <w:tc>
          <w:tcPr/>
          <w:p>
            <w:pPr>
              <w:pStyle w:val="Compact"/>
            </w:pPr>
            <w:r>
              <w:t xml:space="preserve">Trained</w:t>
            </w:r>
          </w:p>
        </w:tc>
      </w:tr>
      <w:tr>
        <w:tc>
          <w:tcPr/>
          <w:p>
            <w:pPr>
              <w:pStyle w:val="Compact"/>
            </w:pPr>
            <w:r>
              <w:t xml:space="preserve">2</w:t>
            </w:r>
          </w:p>
        </w:tc>
        <w:tc>
          <w:tcPr/>
          <w:p>
            <w:pPr>
              <w:pStyle w:val="Compact"/>
            </w:pPr>
            <w:r>
              <w:t xml:space="preserve">Physics Solver</w:t>
            </w:r>
          </w:p>
        </w:tc>
        <w:tc>
          <w:tcPr/>
          <w:p>
            <w:pPr>
              <w:pStyle w:val="Compact"/>
            </w:pPr>
            <w:r>
              <w:t xml:space="preserve">O(L)</w:t>
            </w:r>
          </w:p>
        </w:tc>
        <w:tc>
          <w:tcPr/>
          <w:p>
            <w:pPr>
              <w:pStyle w:val="Compact"/>
            </w:pPr>
            <w:r>
              <w:t xml:space="preserve">25.47</w:t>
            </w:r>
          </w:p>
        </w:tc>
        <w:tc>
          <w:tcPr/>
          <w:p>
            <w:pPr>
              <w:pStyle w:val="Compact"/>
            </w:pPr>
            <w:r>
              <w:t xml:space="preserve">2.75</w:t>
            </w:r>
          </w:p>
        </w:tc>
        <w:tc>
          <w:tcPr/>
          <w:p>
            <w:pPr>
              <w:pStyle w:val="Compact"/>
            </w:pPr>
            <w:r>
              <w:t xml:space="preserve">Ready</w:t>
            </w:r>
          </w:p>
        </w:tc>
      </w:tr>
      <w:tr>
        <w:tc>
          <w:tcPr/>
          <w:p>
            <w:pPr>
              <w:pStyle w:val="Compact"/>
            </w:pPr>
            <w:r>
              <w:t xml:space="preserve">2’</w:t>
            </w:r>
          </w:p>
        </w:tc>
        <w:tc>
          <w:tcPr/>
          <w:p>
            <w:pPr>
              <w:pStyle w:val="Compact"/>
            </w:pPr>
            <w:r>
              <w:t xml:space="preserve">Physics (no pairs)</w:t>
            </w:r>
          </w:p>
        </w:tc>
        <w:tc>
          <w:tcPr/>
          <w:p>
            <w:pPr>
              <w:pStyle w:val="Compact"/>
            </w:pPr>
            <w:r>
              <w:t xml:space="preserve">O(L)</w:t>
            </w:r>
          </w:p>
        </w:tc>
        <w:tc>
          <w:tcPr/>
          <w:p>
            <w:pPr>
              <w:pStyle w:val="Compact"/>
            </w:pPr>
            <w:r>
              <w:t xml:space="preserve">85.39</w:t>
            </w:r>
          </w:p>
        </w:tc>
        <w:tc>
          <w:tcPr/>
          <w:p>
            <w:pPr>
              <w:pStyle w:val="Compact"/>
            </w:pPr>
            <w:r>
              <w:t xml:space="preserve">0.10</w:t>
            </w:r>
          </w:p>
        </w:tc>
        <w:tc>
          <w:tcPr/>
          <w:p>
            <w:pPr>
              <w:pStyle w:val="Compact"/>
            </w:pPr>
            <w:r>
              <w:t xml:space="preserve">Baseline</w:t>
            </w:r>
          </w:p>
        </w:tc>
      </w:tr>
      <w:tr>
        <w:tc>
          <w:tcPr/>
          <w:p>
            <w:pPr>
              <w:pStyle w:val="Compact"/>
            </w:pPr>
            <w:r>
              <w:t xml:space="preserve">3</w:t>
            </w:r>
          </w:p>
        </w:tc>
        <w:tc>
          <w:tcPr/>
          <w:p>
            <w:pPr>
              <w:pStyle w:val="Compact"/>
            </w:pPr>
            <w:r>
              <w:t xml:space="preserve">Dual-Engine</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Deferred</w:t>
            </w:r>
          </w:p>
        </w:tc>
      </w:tr>
      <w:tr>
        <w:tc>
          <w:tcPr/>
          <w:p>
            <w:pPr>
              <w:pStyle w:val="Compact"/>
            </w:pPr>
            <w:r>
              <w:t xml:space="preserve">4</w:t>
            </w:r>
          </w:p>
        </w:tc>
        <w:tc>
          <w:tcPr/>
          <w:p>
            <w:pPr>
              <w:pStyle w:val="Compact"/>
            </w:pPr>
            <w:r>
              <w:t xml:space="preserve">DDPM + EGNN</w:t>
            </w:r>
          </w:p>
        </w:tc>
        <w:tc>
          <w:tcPr/>
          <w:p>
            <w:pPr>
              <w:pStyle w:val="Compact"/>
            </w:pPr>
            <w:r>
              <w:t xml:space="preserve">O(L^2 × T)</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5</w:t>
            </w:r>
          </w:p>
        </w:tc>
        <w:tc>
          <w:tcPr/>
          <w:p>
            <w:pPr>
              <w:pStyle w:val="Compact"/>
            </w:pPr>
            <w:r>
              <w:t xml:space="preserve">Transformer+PE</w:t>
            </w:r>
          </w:p>
        </w:tc>
        <w:tc>
          <w:tcPr/>
          <w:p>
            <w:pPr>
              <w:pStyle w:val="Compact"/>
            </w:pPr>
            <w:r>
              <w:t xml:space="preserve">O(L^2)</w:t>
            </w:r>
          </w:p>
        </w:tc>
        <w:tc>
          <w:tcPr/>
          <w:p>
            <w:pPr>
              <w:pStyle w:val="Compact"/>
            </w:pPr>
            <w:r>
              <w:t xml:space="preserve">245</w:t>
            </w:r>
          </w:p>
        </w:tc>
        <w:tc>
          <w:tcPr/>
          <w:p>
            <w:pPr>
              <w:pStyle w:val="Compact"/>
            </w:pPr>
            <w:r>
              <w:t xml:space="preserve">—</w:t>
            </w:r>
          </w:p>
        </w:tc>
        <w:tc>
          <w:tcPr/>
          <w:p>
            <w:pPr>
              <w:pStyle w:val="Compact"/>
            </w:pPr>
            <w:r>
              <w:t xml:space="preserve">Failed</w:t>
            </w:r>
          </w:p>
        </w:tc>
      </w:tr>
      <w:tr>
        <w:tc>
          <w:tcPr/>
          <w:p>
            <w:pPr>
              <w:pStyle w:val="Compact"/>
            </w:pPr>
            <w:r>
              <w:t xml:space="preserve">5’</w:t>
            </w:r>
          </w:p>
        </w:tc>
        <w:tc>
          <w:tcPr/>
          <w:p>
            <w:pPr>
              <w:pStyle w:val="Compact"/>
            </w:pPr>
            <w:r>
              <w:t xml:space="preserve">Delta + Planar</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Abandoned</w:t>
            </w:r>
          </w:p>
        </w:tc>
      </w:tr>
      <w:tr>
        <w:tc>
          <w:tcPr/>
          <w:p>
            <w:pPr>
              <w:pStyle w:val="Compact"/>
            </w:pPr>
            <w:r>
              <w:t xml:space="preserve">6</w:t>
            </w:r>
          </w:p>
        </w:tc>
        <w:tc>
          <w:tcPr/>
          <w:p>
            <w:pPr>
              <w:pStyle w:val="Compact"/>
            </w:pPr>
            <w:r>
              <w:t xml:space="preserve">GNN Latent Diff</w:t>
            </w:r>
          </w:p>
        </w:tc>
        <w:tc>
          <w:tcPr/>
          <w:p>
            <w:pPr>
              <w:pStyle w:val="Compact"/>
            </w:pPr>
            <w:r>
              <w:t xml:space="preserve">O(L^2 × T)</w:t>
            </w:r>
          </w:p>
        </w:tc>
        <w:tc>
          <w:tcPr/>
          <w:p>
            <w:pPr>
              <w:pStyle w:val="Compact"/>
            </w:pPr>
            <w:r>
              <w:t xml:space="preserve">13.91</w:t>
            </w:r>
          </w:p>
        </w:tc>
        <w:tc>
          <w:tcPr/>
          <w:p>
            <w:pPr>
              <w:pStyle w:val="Compact"/>
            </w:pPr>
            <w:r>
              <w:t xml:space="preserve">0.02</w:t>
            </w:r>
          </w:p>
        </w:tc>
        <w:tc>
          <w:tcPr/>
          <w:p>
            <w:pPr>
              <w:pStyle w:val="Compact"/>
            </w:pPr>
            <w:r>
              <w:t xml:space="preserve">Trained</w:t>
            </w:r>
          </w:p>
        </w:tc>
      </w:tr>
      <w:tr>
        <w:tc>
          <w:tcPr/>
          <w:p>
            <w:pPr>
              <w:pStyle w:val="Compact"/>
            </w:pPr>
            <w:r>
              <w:t xml:space="preserve">7</w:t>
            </w:r>
          </w:p>
        </w:tc>
        <w:tc>
          <w:tcPr/>
          <w:p>
            <w:pPr>
              <w:pStyle w:val="Compact"/>
            </w:pPr>
            <w:r>
              <w:t xml:space="preserve">Mamba+Attn</w:t>
            </w:r>
          </w:p>
        </w:tc>
        <w:tc>
          <w:tcPr/>
          <w:p>
            <w:pPr>
              <w:pStyle w:val="Compact"/>
            </w:pPr>
            <w:r>
              <w:t xml:space="preserve">O(L)</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8</w:t>
            </w:r>
          </w:p>
        </w:tc>
        <w:tc>
          <w:tcPr/>
          <w:p>
            <w:pPr>
              <w:pStyle w:val="Compact"/>
            </w:pPr>
            <w:r>
              <w:t xml:space="preserve">Sparse Pair Hybrid</w:t>
            </w:r>
          </w:p>
        </w:tc>
        <w:tc>
          <w:tcPr/>
          <w:p>
            <w:pPr>
              <w:pStyle w:val="Compact"/>
            </w:pPr>
            <w:r>
              <w:t xml:space="preserve">O(L · K)*</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w:t>
            </w:r>
          </w:p>
        </w:tc>
        <w:tc>
          <w:tcPr/>
          <w:p>
            <w:pPr>
              <w:pStyle w:val="Compact"/>
            </w:pPr>
            <w:r>
              <w:t xml:space="preserve">Random baseline</w:t>
            </w:r>
          </w:p>
        </w:tc>
        <w:tc>
          <w:tcPr/>
          <w:p>
            <w:pPr>
              <w:pStyle w:val="Compact"/>
            </w:pPr>
            <w:r>
              <w:t xml:space="preserve">—</w:t>
            </w:r>
          </w:p>
        </w:tc>
        <w:tc>
          <w:tcPr/>
          <w:p>
            <w:pPr>
              <w:pStyle w:val="Compact"/>
            </w:pPr>
            <w:r>
              <w:t xml:space="preserve">∼60</w:t>
            </w:r>
          </w:p>
        </w:tc>
        <w:tc>
          <w:tcPr/>
          <w:p>
            <w:pPr>
              <w:pStyle w:val="Compact"/>
            </w:pPr>
            <w:r>
              <w:t xml:space="preserve">—</w:t>
            </w:r>
          </w:p>
        </w:tc>
        <w:tc>
          <w:tcPr/>
          <w:p>
            <w:pPr>
              <w:pStyle w:val="Compact"/>
            </w:pPr>
            <w:r>
              <w:t xml:space="preserve">—</w:t>
            </w:r>
          </w:p>
        </w:tc>
      </w:tr>
    </w:tbl>
    <w:p>
      <w:pPr>
        <w:pStyle w:val="BodyText"/>
      </w:pPr>
      <w:r>
        <w:t xml:space="preserve">†Training in progress; preliminary architectures described in Methods Section 3.2.</w:t>
      </w:r>
    </w:p>
    <w:p>
      <w:pPr>
        <w:pStyle w:val="BodyText"/>
      </w:pP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w:t>
      </w:r>
    </w:p>
    <w:p>
      <w:pPr>
        <w:pStyle w:val="BodyText"/>
      </w:pPr>
      <m:oMathPara>
        <m:oMathParaPr>
          <m:jc m:val="center"/>
        </m:oMathParaPr>
        <m:oMath>
          <m:sSubSup>
            <m:e>
              <m:r>
                <m:t>h</m:t>
              </m:r>
            </m:e>
            <m:sub>
              <m:r>
                <m:t>i</m:t>
              </m:r>
            </m:sub>
            <m:sup>
              <m:r>
                <m:rPr>
                  <m:sty m:val="p"/>
                </m:rPr>
                <m:t>(</m:t>
              </m:r>
              <m:r>
                <m:t>0</m:t>
              </m:r>
              <m:r>
                <m:rPr>
                  <m:sty m:val="p"/>
                </m:rPr>
                <m:t>)</m:t>
              </m:r>
            </m:sup>
          </m:sSubSup>
          <m:r>
            <m:rPr>
              <m:sty m:val="p"/>
            </m:rPr>
            <m:t>=</m:t>
          </m:r>
          <m:r>
            <m:t>e</m:t>
          </m:r>
          <m:r>
            <m:t>x</m:t>
          </m:r>
          <m:r>
            <m:t>t</m:t>
          </m:r>
          <m:r>
            <m:t>E</m:t>
          </m:r>
          <m:r>
            <m:t>m</m:t>
          </m:r>
          <m:r>
            <m:t>b</m:t>
          </m:r>
          <m:r>
            <m:t>e</m:t>
          </m:r>
          <m:r>
            <m:t>d</m:t>
          </m:r>
          <m:r>
            <m:rPr>
              <m:sty m:val="p"/>
            </m:rPr>
            <m:t>(</m:t>
          </m:r>
          <m:sSub>
            <m:e>
              <m:r>
                <m:t>s</m:t>
              </m:r>
            </m:e>
            <m:sub>
              <m:r>
                <m:t>i</m:t>
              </m:r>
            </m:sub>
          </m:sSub>
          <m:r>
            <m:rPr>
              <m:sty m:val="p"/>
            </m:rPr>
            <m:t>)</m:t>
          </m:r>
          <m:r>
            <m:rPr>
              <m:sty m:val="p"/>
            </m:rPr>
            <m:t>+</m:t>
          </m:r>
          <m:r>
            <m:t>e</m:t>
          </m:r>
          <m:r>
            <m:t>x</m:t>
          </m:r>
          <m:r>
            <m:t>t</m:t>
          </m:r>
          <m:r>
            <m:t>T</m:t>
          </m:r>
          <m:r>
            <m:t>P</m:t>
          </m:r>
          <m:r>
            <m:t>E</m:t>
          </m:r>
          <m:r>
            <m:rPr>
              <m:sty m:val="p"/>
            </m:rPr>
            <m:t>(</m:t>
          </m:r>
          <m:r>
            <m:t>i</m:t>
          </m:r>
          <m:r>
            <m:rPr>
              <m:sty m:val="p"/>
            </m:rPr>
            <m:t>)</m:t>
          </m:r>
        </m:oMath>
      </m:oMathPara>
    </w:p>
    <w:p>
      <w:pPr>
        <w:numPr>
          <w:ilvl w:val="0"/>
          <w:numId w:val="1000"/>
        </w:numPr>
      </w:pPr>
      <w:r>
        <w:t xml:space="preserve">where s_i is nucleotide type. Message passing:</w:t>
      </w:r>
    </w:p>
    <w:p>
      <w:pPr>
        <w:pStyle w:val="BodyText"/>
      </w:pPr>
      <m:oMathPara>
        <m:oMathParaPr>
          <m:jc m:val="center"/>
        </m:oMathParaPr>
        <m:oMath>
          <m:sSubSup>
            <m:e>
              <m:r>
                <m:t>h</m:t>
              </m:r>
            </m:e>
            <m:sub>
              <m:r>
                <m:t>i</m:t>
              </m:r>
            </m:sub>
            <m:sup>
              <m:r>
                <m:rPr>
                  <m:sty m:val="p"/>
                </m:rPr>
                <m:t>(</m:t>
              </m:r>
              <m:r>
                <m:t>l</m:t>
              </m:r>
              <m:r>
                <m:rPr>
                  <m:sty m:val="p"/>
                </m:rPr>
                <m:t>+</m:t>
              </m:r>
              <m:r>
                <m:t>1</m:t>
              </m:r>
              <m:r>
                <m:rPr>
                  <m:sty m:val="p"/>
                </m:rPr>
                <m:t>)</m:t>
              </m:r>
            </m:sup>
          </m:sSubSup>
          <m:r>
            <m:rPr>
              <m:sty m:val="p"/>
            </m:rPr>
            <m:t>=</m:t>
          </m:r>
          <m:sSubSup>
            <m:e>
              <m:r>
                <m:t>h</m:t>
              </m:r>
            </m:e>
            <m:sub>
              <m:r>
                <m:t>i</m:t>
              </m:r>
            </m:sub>
            <m:sup>
              <m:r>
                <m:rPr>
                  <m:sty m:val="p"/>
                </m:rPr>
                <m:t>(</m:t>
              </m:r>
              <m:r>
                <m:t>l</m:t>
              </m:r>
              <m:r>
                <m:rPr>
                  <m:sty m:val="p"/>
                </m:rPr>
                <m:t>)</m:t>
              </m:r>
            </m:sup>
          </m:sSubSup>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r>
                <m:t>ϕ</m:t>
              </m:r>
            </m:e>
          </m:nary>
          <m:r>
            <m:rPr>
              <m:sty m:val="p"/>
            </m:rPr>
            <m:t>(</m:t>
          </m:r>
          <m:sSubSup>
            <m:e>
              <m:r>
                <m:t>h</m:t>
              </m:r>
            </m:e>
            <m:sub>
              <m:r>
                <m:t>i</m:t>
              </m:r>
            </m:sub>
            <m:sup>
              <m:r>
                <m:rPr>
                  <m:sty m:val="p"/>
                </m:rPr>
                <m:t>(</m:t>
              </m:r>
              <m:r>
                <m:t>l</m:t>
              </m:r>
              <m:r>
                <m:rPr>
                  <m:sty m:val="p"/>
                </m:rPr>
                <m:t>)</m:t>
              </m:r>
            </m:sup>
          </m:sSubSup>
          <m:r>
            <m:rPr>
              <m:sty m:val="p"/>
            </m:rPr>
            <m:t>,</m:t>
          </m:r>
          <m:sSubSup>
            <m:e>
              <m:r>
                <m:t>h</m:t>
              </m:r>
            </m:e>
            <m:sub>
              <m:r>
                <m:t>j</m:t>
              </m:r>
            </m:sub>
            <m:sup>
              <m:r>
                <m:rPr>
                  <m:sty m:val="p"/>
                </m:rPr>
                <m:t>(</m:t>
              </m:r>
              <m:r>
                <m:t>l</m:t>
              </m:r>
              <m:r>
                <m:rPr>
                  <m:sty m:val="p"/>
                </m:rPr>
                <m:t>)</m:t>
              </m:r>
            </m:sup>
          </m:sSubSup>
          <m:r>
            <m:rPr>
              <m:sty m:val="p"/>
            </m:rPr>
            <m:t>,</m:t>
          </m:r>
          <m:sSub>
            <m:e>
              <m:r>
                <m:t>e</m:t>
              </m:r>
            </m:e>
            <m:sub>
              <m:r>
                <m:t>i</m:t>
              </m:r>
              <m:r>
                <m:t>j</m:t>
              </m:r>
            </m:sub>
          </m:sSub>
          <m:r>
            <m:rPr>
              <m:sty m:val="p"/>
            </m:rPr>
            <m:t>)</m:t>
          </m:r>
        </m:oMath>
      </m:oMathPara>
    </w:p>
    <w:p>
      <w:pPr>
        <w:numPr>
          <w:ilvl w:val="0"/>
          <w:numId w:val="1000"/>
        </w:numPr>
      </w:pPr>
      <w:r>
        <w:t xml:space="preserve">where e_ij includes bond, pair, and stacking edge features. Outputs latent</w:t>
      </w:r>
    </w:p>
    <w:p>
      <w:pPr>
        <w:pStyle w:val="BodyText"/>
      </w:pPr>
      <m:oMathPara>
        <m:oMathParaPr>
          <m:jc m:val="center"/>
        </m:oMathParaPr>
        <m:oMath>
          <m:r>
            <m:t>z</m:t>
          </m:r>
          <m:r>
            <m:rPr>
              <m:sty m:val="p"/>
            </m:rPr>
            <m:t>∈</m:t>
          </m:r>
          <m:sSup>
            <m:e>
              <m:r>
                <m:rPr>
                  <m:scr m:val="double-struck"/>
                  <m:sty m:val="p"/>
                </m:rPr>
                <m:t>R</m:t>
              </m:r>
            </m:e>
            <m:sup>
              <m:r>
                <m:t>L</m:t>
              </m:r>
              <m:r>
                <m:t>i</m:t>
              </m:r>
              <m:r>
                <m:t>m</m:t>
              </m:r>
              <m:r>
                <m:t>e</m:t>
              </m:r>
              <m:r>
                <m:t>s</m:t>
              </m:r>
              <m:r>
                <m:t>256</m:t>
              </m:r>
            </m:sup>
          </m:sSup>
        </m:oMath>
      </m:oMathPara>
    </w:p>
    <w:p>
      <w:pPr>
        <w:numPr>
          <w:ilvl w:val="0"/>
          <w:numId w:val="1000"/>
        </w:numPr>
      </w:pPr>
      <w:r>
        <w:t xml:space="preserve">.</w:t>
      </w:r>
    </w:p>
    <w:p>
      <w:pPr>
        <w:numPr>
          <w:ilvl w:val="0"/>
          <w:numId w:val="1003"/>
        </w:numPr>
      </w:pPr>
      <w:r>
        <w:t xml:space="preserve">Latent Diffusion: 50-step DDPM with cosine noise schedule (</w:t>
      </w:r>
      <w:r>
        <w:t xml:space="preserve">$eta_{  ext{start}}=10^{-4}$</w:t>
      </w:r>
      <w:r>
        <w:t xml:space="preserve">,</w:t>
      </w:r>
      <w:r>
        <w:t xml:space="preserve"> </w:t>
      </w:r>
      <w:r>
        <w:t xml:space="preserve">$eta_{   ext{end}}=0.02$</w:t>
      </w:r>
      <w:r>
        <w:t xml:space="preserve">). Forward:</w:t>
      </w:r>
    </w:p>
    <w:p>
      <w:pPr>
        <w:pStyle w:val="BodyText"/>
      </w:pPr>
      <w:r>
        <w:t xml:space="preserve">$$ z_t = \sqrt{ar{lpha}_t} z_0 + \sqrt{1-ar{lpha}_t} \epsilon $$</w:t>
      </w:r>
    </w:p>
    <w:p>
      <w:pPr>
        <w:numPr>
          <w:ilvl w:val="0"/>
          <w:numId w:val="1000"/>
        </w:numPr>
      </w:pPr>
      <w:r>
        <w:t xml:space="preserve">. Reverse denoising uses 4-layer GNN with edge conditioning.</w:t>
      </w:r>
    </w:p>
    <w:p>
      <w:pPr>
        <w:numPr>
          <w:ilvl w:val="0"/>
          <w:numId w:val="1003"/>
        </w:numPr>
      </w:pPr>
      <w:r>
        <w:t xml:space="preserve">GNN Decoder: Reconstructs 3D coordinates from denoised latent. Coordinate prediction:</w:t>
      </w:r>
    </w:p>
    <w:p>
      <w:pPr>
        <w:pStyle w:val="BodyText"/>
      </w:pPr>
      <m:oMathPara>
        <m:oMathParaPr>
          <m:jc m:val="center"/>
        </m:oMathParaPr>
        <m:oMath>
          <m:sSub>
            <m:e>
              <m:r>
                <m:t>x</m:t>
              </m:r>
            </m:e>
            <m:sub>
              <m:r>
                <m:t>i</m:t>
              </m:r>
            </m:sub>
          </m:sSub>
          <m:r>
            <m:rPr>
              <m:sty m:val="p"/>
            </m:rPr>
            <m:t>=</m:t>
          </m:r>
          <m:r>
            <m:t>ψ</m:t>
          </m:r>
          <m:r>
            <m:rPr>
              <m:sty m:val="p"/>
            </m:rPr>
            <m:t>(</m:t>
          </m:r>
          <m:sSubSup>
            <m:e>
              <m:r>
                <m:t>h</m:t>
              </m:r>
            </m:e>
            <m:sub>
              <m:r>
                <m:t>i</m:t>
              </m:r>
            </m:sub>
            <m:sup>
              <m:r>
                <m:t>e</m:t>
              </m:r>
              <m:r>
                <m:t>x</m:t>
              </m:r>
              <m:r>
                <m:t>t</m:t>
              </m:r>
              <m:r>
                <m:t>f</m:t>
              </m:r>
              <m:r>
                <m:t>i</m:t>
              </m:r>
              <m:r>
                <m:t>n</m:t>
              </m:r>
              <m:r>
                <m:t>a</m:t>
              </m:r>
              <m:r>
                <m:t>l</m:t>
              </m:r>
            </m:sup>
          </m:sSubSup>
          <m:r>
            <m:rPr>
              <m:sty m:val="p"/>
            </m:rPr>
            <m:t>)</m:t>
          </m:r>
        </m:oMath>
      </m:oMathPara>
    </w:p>
    <w:p>
      <w:pPr>
        <w:numPr>
          <w:ilvl w:val="0"/>
          <w:numId w:val="1000"/>
        </w:numPr>
      </w:pPr>
      <w:r>
        <w:t xml:space="preserve">where ψ is an MLP head. Implicit closure emerges from training on closed structures.</w:t>
      </w:r>
    </w:p>
    <w:p>
      <w:pPr>
        <w:pStyle w:val="FirstParagraph"/>
      </w:pPr>
      <w:r>
        <w:t xml:space="preserve">Training Configuration: AdamW optimizer, $ ext{lr}=10^{-4}$, batch_size=32, 500 epochs, $ ext{weight_decay}=10^{-3}$,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 ext{lr}=10^{-4}$,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2026-06-27T08:18:24Z</dcterms:created>
  <dcterms:modified xsi:type="dcterms:W3CDTF">2026-06-27T08:18:24Z</dcterms:modified>
</cp:coreProperties>
</file>

<file path=docProps/custom.xml><?xml version="1.0" encoding="utf-8"?>
<Properties xmlns="http://schemas.openxmlformats.org/officeDocument/2006/custom-properties" xmlns:vt="http://schemas.openxmlformats.org/officeDocument/2006/docPropsVTypes"/>
</file>