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Manatrix: A Bio-Inspired Multi-Expert AI Framework for Context-Aware Password Analysis and Automated Penetration Testing</w:t>
      </w:r>
    </w:p>
    <w:p>
      <w:pPr>
        <w:pStyle w:val="Author"/>
      </w:pPr>
      <w:r>
        <w:t xml:space="preserve">Ziyi Yan</w:t>
      </w:r>
    </w:p>
    <w:p>
      <w:pPr>
        <w:pStyle w:val="AbstractTitle"/>
      </w:pPr>
      <w:r>
        <w:t xml:space="preserve">Abstract</w:t>
      </w:r>
    </w:p>
    <w:p>
      <w:pPr>
        <w:pStyle w:val="Abstract"/>
      </w:pPr>
      <w:r>
        <w:t xml:space="preserve">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w:t>
      </w:r>
    </w:p>
    <w:p>
      <w:pPr>
        <w:pStyle w:val="Abstract"/>
      </w:pPr>
      <w:r>
        <w:t xml:space="preserve">The Bio-MoE architecture incorporates membrane potential dynamics for tracking expert performance history and emotional state modulation for confidence-based exploration. Experimental evaluation demonstrates 67% convergence speed improvement (10 steps versus 30 steps,</w:t>
      </w:r>
      <w:r>
        <w:t xml:space="preserve"> </w:t>
      </w:r>
      <m:oMath>
        <m:r>
          <m:t>p</m:t>
        </m:r>
        <m:r>
          <m:rPr>
            <m:sty m:val="p"/>
          </m:rPr>
          <m:t>&lt;</m:t>
        </m:r>
        <m:r>
          <m:t>0.001</m:t>
        </m:r>
      </m:oMath>
      <w:r>
        <w:t xml:space="preserve">) with unchanged response quality (</w:t>
      </w:r>
      <m:oMath>
        <m:r>
          <m:t>p</m:t>
        </m:r>
        <m:r>
          <m:rPr>
            <m:sty m:val="p"/>
          </m:rPr>
          <m:t>=</m:t>
        </m:r>
        <m:r>
          <m:t>0.18</m:t>
        </m:r>
      </m:oMath>
      <w:r>
        <w:t xml:space="preserve">). Multi-expert penetration testing achieves 52% success rate in simulated hardened enterprise environments modeling Windows Server 2022 with EDR and Attack Surface Reduction rules, compared to 15% for single-model configurations. Real-world testing on DVWA environments confirms consistent performance patterns.</w:t>
      </w:r>
    </w:p>
    <w:p>
      <w:pPr>
        <w:pStyle w:val="Abstract"/>
      </w:pPr>
      <w:r>
        <w:t xml:space="preserve">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in simulated hardened environments achieves 38%. Source code is available for academic research upon request.</w:t>
      </w:r>
    </w:p>
    <w:p>
      <w:pPr>
        <w:pStyle w:val="FirstParagraph"/>
      </w:pPr>
      <w:r>
        <w:t xml:space="preserve">=</w:t>
      </w:r>
      <w:r>
        <w:t xml:space="preserve">organization=</w:t>
      </w:r>
      <w:r>
        <w:t xml:space="preserve">College of Computer Science and Technology, Jilin University</w:t>
      </w:r>
      <w:r>
        <w:t xml:space="preserve">, city=</w:t>
      </w:r>
      <w:r>
        <w:t xml:space="preserve">Changchun</w:t>
      </w:r>
      <w:r>
        <w:t xml:space="preserve">, country=</w:t>
      </w:r>
      <w:r>
        <w:t xml:space="preserve">China</w:t>
      </w:r>
    </w:p>
    <w:p>
      <w:pPr>
        <w:pStyle w:val="BodyText"/>
      </w:pPr>
      <w:r>
        <w:t xml:space="preserve">Bio-inspired AI ,Mixture of Experts ,Penetration Testing ,Password Security ,LLM Security ,Multi-Agent Systems</w:t>
      </w:r>
    </w:p>
    <w:bookmarkStart w:id="9" w:name="sec:introduction"/>
    <w:p>
      <w:pPr>
        <w:pStyle w:val="Heading1"/>
      </w:pPr>
      <w:r>
        <w:t xml:space="preserve">Introduction</w:t>
      </w:r>
    </w:p>
    <w:p>
      <w:pPr>
        <w:pStyle w:val="FirstParagraph"/>
      </w:pPr>
      <w:r>
        <w:t xml:space="preserve">Penetration testing requires expertise across multiple specialized domains, including web application security, Active Directory exploitation, cloud infrastructure assessment, credential analysis, and lateral movement techniques</w:t>
      </w:r>
      <w:r>
        <w:t xml:space="preserve"> </w:t>
      </w:r>
      <w:r>
        <w:t xml:space="preserve">(Mettler 2023)</w:t>
      </w:r>
      <w:r>
        <w:t xml:space="preserve">. The scarcity of practitioners with comprehensive expertise across these domains constrains organizational security assessment capacity.</w:t>
      </w:r>
    </w:p>
    <w:p>
      <w:pPr>
        <w:pStyle w:val="BodyText"/>
      </w:pPr>
      <w:r>
        <w:t xml:space="preserve">Large Language Models (LLMs) have demonstrated capability in individual security tasks such as vulnerability explanation and exploit script generation</w:t>
      </w:r>
      <w:r>
        <w:t xml:space="preserve"> </w:t>
      </w:r>
      <w:r>
        <w:t xml:space="preserve">(</w:t>
      </w:r>
      <w:r>
        <w:t xml:space="preserve">Hapi et al.</w:t>
      </w:r>
      <w:r>
        <w:t xml:space="preserve"> </w:t>
      </w:r>
      <w:r>
        <w:t xml:space="preserve">2023)</w:t>
      </w:r>
      <w:r>
        <w:t xml:space="preserve">. However, applying LLMs to comprehensive security assessments presents coordination challenges. Single-model architectures struggle to maintain consistent execution across multi-phase operations, with context transfer failures occurring between reconnaissance, exploitation, and post-exploitation phases</w:t>
      </w:r>
      <w:r>
        <w:t xml:space="preserve"> </w:t>
      </w:r>
      <w:r>
        <w:t xml:space="preserve">(</w:t>
      </w:r>
      <w:r>
        <w:t xml:space="preserve">Caldara et al.</w:t>
      </w:r>
      <w:r>
        <w:t xml:space="preserve"> </w:t>
      </w:r>
      <w:r>
        <w:t xml:space="preserve">2024)</w:t>
      </w:r>
      <w:r>
        <w:t xml:space="preserve">. General-purpose models lack specialized depth required for domain-specific tasks such as Active Directory exploitation and hardware security analysis</w:t>
      </w:r>
      <w:r>
        <w:t xml:space="preserve"> </w:t>
      </w:r>
      <w:r>
        <w:t xml:space="preserve">(</w:t>
      </w:r>
      <w:r>
        <w:t xml:space="preserve">Gupta et al.</w:t>
      </w:r>
      <w:r>
        <w:t xml:space="preserve"> </w:t>
      </w:r>
      <w:r>
        <w:t xml:space="preserve">2024)</w:t>
      </w:r>
      <w:r>
        <w:t xml:space="preserve">.</w:t>
      </w:r>
    </w:p>
    <w:p>
      <w:pPr>
        <w:pStyle w:val="BodyText"/>
      </w:pPr>
      <w:r>
        <w:t xml:space="preserve">Password analysis methods face related constraints. Markov chain approaches</w:t>
      </w:r>
      <w:r>
        <w:t xml:space="preserve"> </w:t>
      </w:r>
      <w:r>
        <w:t xml:space="preserve">(</w:t>
      </w:r>
      <w:r>
        <w:t xml:space="preserve">Ma et al.</w:t>
      </w:r>
      <w:r>
        <w:t xml:space="preserve"> </w:t>
      </w:r>
      <w:r>
        <w:t xml:space="preserve">2014)</w:t>
      </w:r>
      <w:r>
        <w:t xml:space="preserve">, Probabilistic Context-Free Grammars (PCFG)</w:t>
      </w:r>
      <w:r>
        <w:t xml:space="preserve"> </w:t>
      </w:r>
      <w:r>
        <w:t xml:space="preserve">(</w:t>
      </w:r>
      <w:r>
        <w:t xml:space="preserve">Weir et al.</w:t>
      </w:r>
      <w:r>
        <w:t xml:space="preserve"> </w:t>
      </w:r>
      <w:r>
        <w:t xml:space="preserve">2014)</w:t>
      </w:r>
      <w:r>
        <w:t xml:space="preserve">, and neural sequence models</w:t>
      </w:r>
      <w:r>
        <w:t xml:space="preserve"> </w:t>
      </w:r>
      <w:r>
        <w:t xml:space="preserve">(</w:t>
      </w:r>
      <w:r>
        <w:t xml:space="preserve">Melicher et al.</w:t>
      </w:r>
      <w:r>
        <w:t xml:space="preserve"> </w:t>
      </w:r>
      <w:r>
        <w:t xml:space="preserve">2016)</w:t>
      </w:r>
      <w:r>
        <w:t xml:space="preserve"> </w:t>
      </w:r>
      <w:r>
        <w:t xml:space="preserve">require training on password breach datasets. These methods exhibit reduced effectiveness against passwords conforming to contemporary organizational policies, including minimum length requirements and complexity rules.</w:t>
      </w:r>
    </w:p>
    <w:p>
      <w:pPr>
        <w:pStyle w:val="BodyText"/>
      </w:pPr>
      <w:r>
        <w:t xml:space="preserve">Manatrix addresses these limitations through three contributions.</w:t>
      </w:r>
    </w:p>
    <w:p>
      <w:pPr>
        <w:pStyle w:val="BodyText"/>
      </w:pPr>
      <w:r>
        <w:t xml:space="preserve">First, a Bio-Gated Mixture of Experts architecture. Standard MoE gating is simple: given an input, pick top-k experts based on similarity. What’s missing is any sense of history. The gating doesn’t know that Expert A has been doing well on Active Directory tasks, or that Expert B keeps failing on web apps. We fix this by tracking two signals. Membrane potential accumulates over time, giving successful experts a boost in future selections. Emotional state modulates exploration: when confidence is low, underused experts get chances. The mechanism comes from how real neurons work</w:t>
      </w:r>
      <w:r>
        <w:t xml:space="preserve"> </w:t>
      </w:r>
      <w:r>
        <w:t xml:space="preserve">(</w:t>
      </w:r>
      <w:r>
        <w:t xml:space="preserve">Kandel et al.</w:t>
      </w:r>
      <w:r>
        <w:t xml:space="preserve"> </w:t>
      </w:r>
      <w:r>
        <w:t xml:space="preserve">2013)</w:t>
      </w:r>
      <w:r>
        <w:t xml:space="preserve">.</w:t>
      </w:r>
    </w:p>
    <w:p>
      <w:pPr>
        <w:pStyle w:val="BodyText"/>
      </w:pPr>
      <w:r>
        <w:t xml:space="preserve">Second, we built out 20 domain experts. Each handles a specific area. There’s a reconnaissance expert, a web app expert, an Active Directory expert, a cloud infrastructure expert, and so on. A three-tier router decides which to use. Rule-based matching on keywords and phases comes first. If that’s ambiguous, an LLM router reasons about context. If an expert’s performance drops below 30% over the last 10 runs, it gets swapped.</w:t>
      </w:r>
    </w:p>
    <w:p>
      <w:pPr>
        <w:pStyle w:val="BodyText"/>
      </w:pPr>
      <w:r>
        <w:t xml:space="preserve">Third, password analysis that doesn’t use password training data. Most existing methods need breach datasets. PassGPT</w:t>
      </w:r>
      <w:r>
        <w:t xml:space="preserve"> </w:t>
      </w:r>
      <w:r>
        <w:t xml:space="preserve">(</w:t>
      </w:r>
      <w:r>
        <w:t xml:space="preserve">Zhang et al.</w:t>
      </w:r>
      <w:r>
        <w:t xml:space="preserve"> </w:t>
      </w:r>
      <w:r>
        <w:t xml:space="preserve">2024)</w:t>
      </w:r>
      <w:r>
        <w:t xml:space="preserve"> </w:t>
      </w:r>
      <w:r>
        <w:t xml:space="preserve">learns from leaked passwords. Our approach is different. We extract organizational context from reconnaissance (naming patterns, password policy hints, technology stack details). An LLM plus MAMBA sequence model generates pattern templates, which SHADE differential evolution refines into candidates. No breach data required. This matters for compliance: you can run it during an authorized audit without handling sensitive password datasets.</w:t>
      </w:r>
    </w:p>
    <w:p>
      <w:pPr>
        <w:pStyle w:val="BodyText"/>
      </w:pPr>
      <w:r>
        <w:t xml:space="preserve">The numbers. Bio-MoE with both components converges in 10 steps. Standard MoE takes 30. That’s a 67% speedup (</w:t>
      </w:r>
      <m:oMath>
        <m:r>
          <m:t>p</m:t>
        </m:r>
        <m:r>
          <m:rPr>
            <m:sty m:val="p"/>
          </m:rPr>
          <m:t>&lt;</m:t>
        </m:r>
        <m:r>
          <m:t>0.001</m:t>
        </m:r>
      </m:oMath>
      <w:r>
        <w:t xml:space="preserve">,</w:t>
      </w:r>
      <w:r>
        <w:t xml:space="preserve"> </w:t>
      </w:r>
      <m:oMath>
        <m:r>
          <m:t>n</m:t>
        </m:r>
        <m:r>
          <m:rPr>
            <m:sty m:val="p"/>
          </m:rPr>
          <m:t>=</m:t>
        </m:r>
        <m:r>
          <m:t>100</m:t>
        </m:r>
      </m:oMath>
      <w:r>
        <w:t xml:space="preserve"> </w:t>
      </w:r>
      <w:r>
        <w:t xml:space="preserve">per config). Response quality is unchanged (</w:t>
      </w:r>
      <m:oMath>
        <m:r>
          <m:t>p</m:t>
        </m:r>
        <m:r>
          <m:rPr>
            <m:sty m:val="p"/>
          </m:rPr>
          <m:t>=</m:t>
        </m:r>
        <m:r>
          <m:t>0.18</m:t>
        </m:r>
      </m:oMath>
      <w:r>
        <w:t xml:space="preserve">). In simulated hardened enterprise environments modeling EDR and ASR rules, the multi-expert system reaches user-level persistence 52% of the time. A single model hits 15%. Real-world testing on DVWA environments shows consistent patterns. For passwords (</w:t>
      </w:r>
      <m:oMath>
        <m:r>
          <m:t>n</m:t>
        </m:r>
        <m:r>
          <m:rPr>
            <m:sty m:val="p"/>
          </m:rPr>
          <m:t>=</m:t>
        </m:r>
        <m:r>
          <m:t>600</m:t>
        </m:r>
      </m:oMath>
      <w:r>
        <w:t xml:space="preserve">), context-driven inference recovers 36.3%. PCFG trained on the same domain hits 37.3%, Markov 33.7%. Close enough to be useful, without the training data requirement.</w:t>
      </w:r>
    </w:p>
    <w:p>
      <w:pPr>
        <w:pStyle w:val="BodyText"/>
      </w:pPr>
      <w:r>
        <w:t xml:space="preserve">The ugly parts. Novel vulnerabilities: 12% success. The system mostly exploits known CVE patterns. If there’s no public exploit template, it struggles. Defense evasion in hardened environments: 38%. Behavioral detection catches most post-exploitation activity regardless of payload variation. AMSI blocks PowerShell injection. These are real limitations, and we’re upfront about them.</w:t>
      </w:r>
    </w:p>
    <w:p>
      <w:pPr>
        <w:pStyle w:val="BodyText"/>
      </w:pPr>
      <w:r>
        <w:t xml:space="preserve">The paper layout. Section</w:t>
      </w:r>
      <w:r>
        <w:t xml:space="preserve"> </w:t>
      </w:r>
      <w:hyperlink w:anchor="sec:related">
        <w:r>
          <w:rPr>
            <w:rStyle w:val="Hyperlink"/>
          </w:rPr>
          <w:t xml:space="preserve">2</w:t>
        </w:r>
      </w:hyperlink>
      <w:r>
        <w:t xml:space="preserve"> </w:t>
      </w:r>
      <w:r>
        <w:t xml:space="preserve">covers prior work on LLM security tools, MoE architectures, and password methods. Section</w:t>
      </w:r>
      <w:r>
        <w:t xml:space="preserve"> </w:t>
      </w:r>
      <w:hyperlink w:anchor="sec:methodology">
        <w:r>
          <w:rPr>
            <w:rStyle w:val="Hyperlink"/>
          </w:rPr>
          <w:t xml:space="preserve">3</w:t>
        </w:r>
      </w:hyperlink>
      <w:r>
        <w:t xml:space="preserve"> </w:t>
      </w:r>
      <w:r>
        <w:t xml:space="preserve">goes through Bio-MoE math, expert coordination, and the MAMBA+DE password pipeline. Section</w:t>
      </w:r>
      <w:r>
        <w:t xml:space="preserve"> </w:t>
      </w:r>
      <w:hyperlink w:anchor="sec:experiments">
        <w:r>
          <w:rPr>
            <w:rStyle w:val="Hyperlink"/>
          </w:rPr>
          <w:t xml:space="preserve">4</w:t>
        </w:r>
      </w:hyperlink>
      <w:r>
        <w:t xml:space="preserve"> </w:t>
      </w:r>
      <w:r>
        <w:t xml:space="preserve">describes the test setup. Section</w:t>
      </w:r>
      <w:r>
        <w:t xml:space="preserve"> </w:t>
      </w:r>
      <w:hyperlink w:anchor="sec:results">
        <w:r>
          <w:rPr>
            <w:rStyle w:val="Hyperlink"/>
          </w:rPr>
          <w:t xml:space="preserve">5</w:t>
        </w:r>
      </w:hyperlink>
      <w:r>
        <w:t xml:space="preserve"> </w:t>
      </w:r>
      <w:r>
        <w:t xml:space="preserve">has the data. Section</w:t>
      </w:r>
      <w:r>
        <w:t xml:space="preserve"> </w:t>
      </w:r>
      <w:hyperlink w:anchor="sec:discussion">
        <w:r>
          <w:rPr>
            <w:rStyle w:val="Hyperlink"/>
          </w:rPr>
          <w:t xml:space="preserve">6</w:t>
        </w:r>
      </w:hyperlink>
      <w:r>
        <w:t xml:space="preserve"> </w:t>
      </w:r>
      <w:r>
        <w:t xml:space="preserve">talks about what works, what doesn’t, and ethical controls. Section</w:t>
      </w:r>
      <w:r>
        <w:t xml:space="preserve"> </w:t>
      </w:r>
      <w:hyperlink w:anchor="sec:conclusion">
        <w:r>
          <w:rPr>
            <w:rStyle w:val="Hyperlink"/>
          </w:rPr>
          <w:t xml:space="preserve">7</w:t>
        </w:r>
      </w:hyperlink>
      <w:r>
        <w:t xml:space="preserve"> </w:t>
      </w:r>
      <w:r>
        <w:t xml:space="preserve">wraps up.</w:t>
      </w:r>
    </w:p>
    <w:bookmarkEnd w:id="9"/>
    <w:bookmarkStart w:id="14" w:name="sec:related"/>
    <w:p>
      <w:pPr>
        <w:pStyle w:val="Heading1"/>
      </w:pPr>
      <w:r>
        <w:t xml:space="preserve">Related Work</w:t>
      </w:r>
    </w:p>
    <w:bookmarkStart w:id="10" w:name="ai-driven-penetration-testing"/>
    <w:p>
      <w:pPr>
        <w:pStyle w:val="Heading2"/>
      </w:pPr>
      <w:r>
        <w:t xml:space="preserve">AI-Driven Penetration Testing</w:t>
      </w:r>
    </w:p>
    <w:p>
      <w:pPr>
        <w:pStyle w:val="FirstParagraph"/>
      </w:pPr>
      <w:r>
        <w:t xml:space="preserve">People have tried bringing LLMs into security work with mixed results. Hapi et al.</w:t>
      </w:r>
      <w:r>
        <w:t xml:space="preserve"> </w:t>
      </w:r>
      <w:r>
        <w:t xml:space="preserve">(</w:t>
      </w:r>
      <w:r>
        <w:t xml:space="preserve">Hapi et al.</w:t>
      </w:r>
      <w:r>
        <w:t xml:space="preserve"> </w:t>
      </w:r>
      <w:r>
        <w:t xml:space="preserve">2023)</w:t>
      </w:r>
      <w:r>
        <w:t xml:space="preserve"> </w:t>
      </w:r>
      <w:r>
        <w:t xml:space="preserve">tested GPT-4 on vulnerability assessment. It could identify issues, but generating working exploitation strategies was hit or miss, especially for multi-stage attacks. Caldara et al.</w:t>
      </w:r>
      <w:r>
        <w:t xml:space="preserve"> </w:t>
      </w:r>
      <w:r>
        <w:t xml:space="preserve">(</w:t>
      </w:r>
      <w:r>
        <w:t xml:space="preserve">Caldara et al.</w:t>
      </w:r>
      <w:r>
        <w:t xml:space="preserve"> </w:t>
      </w:r>
      <w:r>
        <w:t xml:space="preserve">2024)</w:t>
      </w:r>
      <w:r>
        <w:t xml:space="preserve"> </w:t>
      </w:r>
      <w:r>
        <w:t xml:space="preserve">ran LLM-assisted pen testing workflows and hit the same wall: the model couldn’t keep context straight across complex environments.</w:t>
      </w:r>
    </w:p>
    <w:p>
      <w:pPr>
        <w:pStyle w:val="BodyText"/>
      </w:pPr>
      <w:r>
        <w:t xml:space="preserve">Most tools use a single model for everything. Gupta’s survey</w:t>
      </w:r>
      <w:r>
        <w:t xml:space="preserve"> </w:t>
      </w:r>
      <w:r>
        <w:t xml:space="preserve">(</w:t>
      </w:r>
      <w:r>
        <w:t xml:space="preserve">Gupta et al.</w:t>
      </w:r>
      <w:r>
        <w:t xml:space="preserve"> </w:t>
      </w:r>
      <w:r>
        <w:t xml:space="preserve">2024)</w:t>
      </w:r>
      <w:r>
        <w:t xml:space="preserve"> </w:t>
      </w:r>
      <w:r>
        <w:t xml:space="preserve">points out the problem: general-purpose LLMs don’t have depth in specialized areas. Active Directory exploitation, hardware security, reverse engineering, they need domain-specific knowledge that a single model can’t hold. You still need humans for the hard parts.</w:t>
      </w:r>
    </w:p>
    <w:p>
      <w:pPr>
        <w:pStyle w:val="BodyText"/>
      </w:pPr>
      <w:r>
        <w:t xml:space="preserve">Multi-agent approaches exist. Zhou et al.</w:t>
      </w:r>
      <w:r>
        <w:t xml:space="preserve"> </w:t>
      </w:r>
      <w:r>
        <w:t xml:space="preserve">(</w:t>
      </w:r>
      <w:r>
        <w:t xml:space="preserve">Zhou et al.</w:t>
      </w:r>
      <w:r>
        <w:t xml:space="preserve"> </w:t>
      </w:r>
      <w:r>
        <w:t xml:space="preserve">2023)</w:t>
      </w:r>
      <w:r>
        <w:t xml:space="preserve"> </w:t>
      </w:r>
      <w:r>
        <w:t xml:space="preserve">built collaborative LLM agents for vulnerability research. Better coverage through specialization, but no coordination mechanism. Assessments get redundant. We add bio-inspired coordination that factors in both what the task needs and how each expert has performed historically.</w:t>
      </w:r>
    </w:p>
    <w:bookmarkEnd w:id="10"/>
    <w:bookmarkStart w:id="11" w:name="mixture-of-experts-architectures"/>
    <w:p>
      <w:pPr>
        <w:pStyle w:val="Heading2"/>
      </w:pPr>
      <w:r>
        <w:t xml:space="preserve">Mixture of Experts Architectures</w:t>
      </w:r>
    </w:p>
    <w:p>
      <w:pPr>
        <w:pStyle w:val="FirstParagraph"/>
      </w:pPr>
      <w:r>
        <w:t xml:space="preserve">MoE has been around since Jacobs et al.</w:t>
      </w:r>
      <w:r>
        <w:t xml:space="preserve"> </w:t>
      </w:r>
      <w:r>
        <w:t xml:space="preserve">(</w:t>
      </w:r>
      <w:r>
        <w:t xml:space="preserve">Jacobs et al.</w:t>
      </w:r>
      <w:r>
        <w:t xml:space="preserve"> </w:t>
      </w:r>
      <w:r>
        <w:t xml:space="preserve">1991)</w:t>
      </w:r>
      <w:r>
        <w:t xml:space="preserve">, refined by Shazeer et al.</w:t>
      </w:r>
      <w:r>
        <w:t xml:space="preserve"> </w:t>
      </w:r>
      <w:r>
        <w:t xml:space="preserve">(</w:t>
      </w:r>
      <w:r>
        <w:t xml:space="preserve">Shazeer et al.</w:t>
      </w:r>
      <w:r>
        <w:t xml:space="preserve"> </w:t>
      </w:r>
      <w:r>
        <w:t xml:space="preserve">2017)</w:t>
      </w:r>
      <w:r>
        <w:t xml:space="preserve">. The basic idea: instead of running all experts on every input, activate only the top-k based on some gating function. Standard gating is just softmax over a weight matrix applied to the input:</w:t>
      </w:r>
    </w:p>
    <w:p>
      <w:pPr>
        <w:pStyle w:val="BodyText"/>
      </w:pPr>
      <m:oMathPara>
        <m:oMathParaPr>
          <m:jc m:val="center"/>
        </m:oMathParaPr>
        <m:oMath>
          <m:sSub>
            <m:e>
              <m:r>
                <m:t>G</m:t>
              </m:r>
            </m:e>
            <m:sub>
              <m:r>
                <m:t>t</m:t>
              </m:r>
              <m:r>
                <m:t>r</m:t>
              </m:r>
              <m:r>
                <m:t>a</m:t>
              </m:r>
              <m:r>
                <m:t>d</m:t>
              </m:r>
              <m:r>
                <m:t>i</m:t>
              </m:r>
              <m:r>
                <m:t>t</m:t>
              </m:r>
              <m:r>
                <m:t>i</m:t>
              </m:r>
              <m:r>
                <m:t>o</m:t>
              </m:r>
              <m:r>
                <m:t>n</m:t>
              </m:r>
              <m:r>
                <m:t>a</m:t>
              </m:r>
              <m:r>
                <m:t>l</m:t>
              </m:r>
            </m:sub>
          </m:sSub>
          <m:r>
            <m:rPr>
              <m:sty m:val="p"/>
            </m:rPr>
            <m:t>(</m:t>
          </m:r>
          <m:r>
            <m:t>x</m:t>
          </m:r>
          <m:r>
            <m:rPr>
              <m:sty m:val="p"/>
            </m:rPr>
            <m:t>)</m:t>
          </m:r>
          <m:r>
            <m:rPr>
              <m:sty m:val="p"/>
            </m:rPr>
            <m:t>=</m:t>
          </m:r>
          <m:r>
            <m:rPr>
              <m:nor/>
              <m:sty m:val="p"/>
            </m:rPr>
            <m:t>softmax</m:t>
          </m:r>
          <m:r>
            <m:rPr>
              <m:sty m:val="p"/>
            </m:rPr>
            <m:t>(</m:t>
          </m:r>
          <m:r>
            <m:t>W</m:t>
          </m:r>
          <m:r>
            <m:rPr>
              <m:sty m:val="p"/>
            </m:rPr>
            <m:t>⋅</m:t>
          </m:r>
          <m:r>
            <m:t>x</m:t>
          </m:r>
          <m:r>
            <m:rPr>
              <m:sty m:val="p"/>
            </m:rPr>
            <m:t>)</m:t>
          </m:r>
        </m:oMath>
      </m:oMathPara>
    </w:p>
    <w:p>
      <w:pPr>
        <w:pStyle w:val="FirstParagraph"/>
      </w:pPr>
      <w:r>
        <w:t xml:space="preserve">Works fine for efficiency. But the gating function has no memory. It doesn’t know that Expert 3 crushed the last five Active Directory tasks, or that Expert 7 has been sitting idle.</w:t>
      </w:r>
    </w:p>
    <w:p>
      <w:pPr>
        <w:pStyle w:val="BodyText"/>
      </w:pPr>
      <w:r>
        <w:t xml:space="preserve">Bio-inspired work has shown better adaptability. Kandel et al.</w:t>
      </w:r>
      <w:r>
        <w:t xml:space="preserve"> </w:t>
      </w:r>
      <w:r>
        <w:t xml:space="preserve">(</w:t>
      </w:r>
      <w:r>
        <w:t xml:space="preserve">Kandel et al.</w:t>
      </w:r>
      <w:r>
        <w:t xml:space="preserve"> </w:t>
      </w:r>
      <w:r>
        <w:t xml:space="preserve">2013)</w:t>
      </w:r>
      <w:r>
        <w:t xml:space="preserve"> </w:t>
      </w:r>
      <w:r>
        <w:t xml:space="preserve">established that real neurons accumulate signals over time (membrane potential) and that emotional states affect decision making. These are actual mechanisms, not just metaphors.</w:t>
      </w:r>
    </w:p>
    <w:p>
      <w:pPr>
        <w:pStyle w:val="BodyText"/>
      </w:pPr>
      <w:r>
        <w:t xml:space="preserve">Recent papers have picked this up. SpikeMoE</w:t>
      </w:r>
      <w:r>
        <w:t xml:space="preserve"> </w:t>
      </w:r>
      <w:r>
        <w:t xml:space="preserve">(</w:t>
      </w:r>
      <w:r>
        <w:t xml:space="preserve">Wang et al.</w:t>
      </w:r>
      <w:r>
        <w:t xml:space="preserve"> </w:t>
      </w:r>
      <w:r>
        <w:t xml:space="preserve">2024)</w:t>
      </w:r>
      <w:r>
        <w:t xml:space="preserve"> </w:t>
      </w:r>
      <w:r>
        <w:t xml:space="preserve">uses membrane potential for routing in spiking neural networks. Bio-MoE</w:t>
      </w:r>
      <w:r>
        <w:t xml:space="preserve"> </w:t>
      </w:r>
      <w:r>
        <w:t xml:space="preserve">(</w:t>
      </w:r>
      <w:r>
        <w:t xml:space="preserve">Chen et al.</w:t>
      </w:r>
      <w:r>
        <w:t xml:space="preserve"> </w:t>
      </w:r>
      <w:r>
        <w:t xml:space="preserve">2024)</w:t>
      </w:r>
      <w:r>
        <w:t xml:space="preserve"> </w:t>
      </w:r>
      <w:r>
        <w:t xml:space="preserve">applies sparse MoE to biological sequence modeling. Both target efficiency or biology applications. We do something different: combine membrane potential (tracking which experts work best) with emotional state (adjusting exploration based on confidence), and apply it to security expert coordination. As far as we can tell, that combination hasn’t been done before in this space.</w:t>
      </w:r>
    </w:p>
    <w:bookmarkEnd w:id="11"/>
    <w:bookmarkStart w:id="12" w:name="password-guessing-methods"/>
    <w:p>
      <w:pPr>
        <w:pStyle w:val="Heading2"/>
      </w:pPr>
      <w:r>
        <w:t xml:space="preserve">Password Guessing Methods</w:t>
      </w:r>
    </w:p>
    <w:p>
      <w:pPr>
        <w:pStyle w:val="FirstParagraph"/>
      </w:pPr>
      <w:r>
        <w:t xml:space="preserve">Password research has evolved through a few generations. Markov chains</w:t>
      </w:r>
      <w:r>
        <w:t xml:space="preserve"> </w:t>
      </w:r>
      <w:r>
        <w:t xml:space="preserve">(</w:t>
      </w:r>
      <w:r>
        <w:t xml:space="preserve">Ma et al.</w:t>
      </w:r>
      <w:r>
        <w:t xml:space="preserve"> </w:t>
      </w:r>
      <w:r>
        <w:t xml:space="preserve">2014)</w:t>
      </w:r>
      <w:r>
        <w:t xml:space="preserve"> </w:t>
      </w:r>
      <w:r>
        <w:t xml:space="preserve">treat passwords as character sequences with transition probabilities. Fast, but they don’t handle modern policy constraints well. PCFG</w:t>
      </w:r>
      <w:r>
        <w:t xml:space="preserve"> </w:t>
      </w:r>
      <w:r>
        <w:t xml:space="preserve">(</w:t>
      </w:r>
      <w:r>
        <w:t xml:space="preserve">Weir et al.</w:t>
      </w:r>
      <w:r>
        <w:t xml:space="preserve"> </w:t>
      </w:r>
      <w:r>
        <w:t xml:space="preserve">2014)</w:t>
      </w:r>
      <w:r>
        <w:t xml:space="preserve"> </w:t>
      </w:r>
      <w:r>
        <w:t xml:space="preserve">decomposes passwords into structural templates (letter segments, digit segments, special characters). Better pattern modeling, but still can’t capture organizational naming conventions or policy-driven tweaks.</w:t>
      </w:r>
    </w:p>
    <w:p>
      <w:pPr>
        <w:pStyle w:val="BodyText"/>
      </w:pPr>
      <w:r>
        <w:t xml:space="preserve">LLM password work is newer. PassGPT</w:t>
      </w:r>
      <w:r>
        <w:t xml:space="preserve"> </w:t>
      </w:r>
      <w:r>
        <w:t xml:space="preserve">(</w:t>
      </w:r>
      <w:r>
        <w:t xml:space="preserve">Zhang et al.</w:t>
      </w:r>
      <w:r>
        <w:t xml:space="preserve"> </w:t>
      </w:r>
      <w:r>
        <w:t xml:space="preserve">2024)</w:t>
      </w:r>
      <w:r>
        <w:t xml:space="preserve"> </w:t>
      </w:r>
      <w:r>
        <w:t xml:space="preserve">showed that language models trained on breach data can guess passwords pretty well, especially personalized ones. Related work</w:t>
      </w:r>
      <w:r>
        <w:t xml:space="preserve"> </w:t>
      </w:r>
      <w:r>
        <w:t xml:space="preserve">(</w:t>
      </w:r>
      <w:r>
        <w:t xml:space="preserve">Smith et al.</w:t>
      </w:r>
      <w:r>
        <w:t xml:space="preserve"> </w:t>
      </w:r>
      <w:r>
        <w:t xml:space="preserve">2024)</w:t>
      </w:r>
      <w:r>
        <w:t xml:space="preserve"> </w:t>
      </w:r>
      <w:r>
        <w:t xml:space="preserve">uses personal information (birthdays, pet names, interests) to generate targeted guesses. Both need something we don’t want to use: either password training data or personal info about the target.</w:t>
      </w:r>
    </w:p>
    <w:p>
      <w:pPr>
        <w:pStyle w:val="BodyText"/>
      </w:pPr>
      <w:r>
        <w:t xml:space="preserve">Our approach sidesteps both. We use organizational context from reconnaissance, not breach data or personal details. Infrastructure names, technology versions, policy hints visible in the environment. The LLM reasons about what passwords might look like given those constraints, MAMBA models the sequences, and SHADE optimizes the candidates</w:t>
      </w:r>
      <w:r>
        <w:t xml:space="preserve"> </w:t>
      </w:r>
      <w:r>
        <w:t xml:space="preserve">(Gu and Dao 2023; Storn and Price 1997; Tanabe and Fukunaga 2013)</w:t>
      </w:r>
      <w:r>
        <w:t xml:space="preserve">. The advantage: you can run this during an authorized audit without privacy issues.</w:t>
      </w:r>
    </w:p>
    <w:bookmarkEnd w:id="12"/>
    <w:bookmarkStart w:id="13" w:name="X37f1ace619f5276ef82b331acb4a7dbf63b4c92"/>
    <w:p>
      <w:pPr>
        <w:pStyle w:val="Heading2"/>
      </w:pPr>
      <w:r>
        <w:t xml:space="preserve">Comprehensive Comparison with Existing Systems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Capability</w:t>
            </w:r>
          </w:p>
        </w:tc>
        <w:tc>
          <w:tcPr/>
          <w:p>
            <w:pPr>
              <w:pStyle w:val="Compact"/>
              <w:jc w:val="center"/>
            </w:pPr>
            <w:r>
              <w:rPr>
                <w:b/>
                <w:bCs/>
              </w:rPr>
              <w:t xml:space="preserve">Manatrix</w:t>
            </w:r>
          </w:p>
        </w:tc>
        <w:tc>
          <w:tcPr/>
          <w:p>
            <w:pPr>
              <w:pStyle w:val="Compact"/>
              <w:jc w:val="center"/>
            </w:pPr>
            <w:r>
              <w:rPr>
                <w:b/>
                <w:bCs/>
              </w:rPr>
              <w:t xml:space="preserve">PentestGPT</w:t>
            </w:r>
          </w:p>
        </w:tc>
        <w:tc>
          <w:tcPr/>
          <w:p>
            <w:pPr>
              <w:pStyle w:val="Compact"/>
              <w:jc w:val="center"/>
            </w:pPr>
            <w:r>
              <w:rPr>
                <w:b/>
                <w:bCs/>
              </w:rPr>
              <w:t xml:space="preserve">Metasploit</w:t>
            </w:r>
          </w:p>
        </w:tc>
        <w:tc>
          <w:tcPr/>
          <w:p>
            <w:pPr>
              <w:pStyle w:val="Compact"/>
              <w:jc w:val="center"/>
            </w:pPr>
            <w:r>
              <w:rPr>
                <w:b/>
                <w:bCs/>
              </w:rPr>
              <w:t xml:space="preserve">Caldera</w:t>
            </w:r>
          </w:p>
        </w:tc>
        <w:tc>
          <w:tcPr/>
          <w:p>
            <w:pPr>
              <w:pStyle w:val="Compact"/>
              <w:jc w:val="center"/>
            </w:pPr>
            <w:r>
              <w:rPr>
                <w:b/>
                <w:bCs/>
              </w:rPr>
              <w:t xml:space="preserve">Nuclei</w:t>
            </w:r>
          </w:p>
        </w:tc>
        <w:tc>
          <w:tcPr/>
          <w:p>
            <w:pPr>
              <w:pStyle w:val="Compact"/>
              <w:jc w:val="center"/>
            </w:pPr>
            <w:r>
              <w:rPr>
                <w:b/>
                <w:bCs/>
              </w:rPr>
              <w:t xml:space="preserve">AutoSploit</w:t>
            </w:r>
          </w:p>
        </w:tc>
      </w:tr>
      <w:tr>
        <w:tc>
          <w:tcPr/>
          <w:p>
            <w:pPr>
              <w:pStyle w:val="Compact"/>
              <w:jc w:val="left"/>
            </w:pPr>
            <w:r>
              <w:t xml:space="preserve">LLM Integration</w:t>
            </w:r>
          </w:p>
        </w:tc>
        <w:tc>
          <w:tcPr/>
          <w:p>
            <w:pPr>
              <w:pStyle w:val="Compact"/>
              <w:jc w:val="center"/>
            </w:pPr>
            <w:r>
              <w:t xml:space="preserve">DeepSeek/GPT-4</w:t>
            </w:r>
          </w:p>
        </w:tc>
        <w:tc>
          <w:tcPr/>
          <w:p>
            <w:pPr>
              <w:pStyle w:val="Compact"/>
              <w:jc w:val="center"/>
            </w:pPr>
            <w:r>
              <w:t xml:space="preserve">GPT-4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Expert System</w:t>
            </w:r>
          </w:p>
        </w:tc>
        <w:tc>
          <w:tcPr/>
          <w:p>
            <w:pPr>
              <w:pStyle w:val="Compact"/>
              <w:jc w:val="center"/>
            </w:pPr>
            <w:r>
              <w:t xml:space="preserve">20-domain Bio-MoE</w:t>
            </w:r>
          </w:p>
        </w:tc>
        <w:tc>
          <w:tcPr/>
          <w:p>
            <w:pPr>
              <w:pStyle w:val="Compact"/>
              <w:jc w:val="center"/>
            </w:pPr>
            <w:r>
              <w:t xml:space="preserve">Single agent</w:t>
            </w:r>
          </w:p>
        </w:tc>
        <w:tc>
          <w:tcPr/>
          <w:p>
            <w:pPr>
              <w:pStyle w:val="Compact"/>
              <w:jc w:val="center"/>
            </w:pPr>
            <w:r>
              <w:t xml:space="preserve">2000+ modules</w:t>
            </w:r>
          </w:p>
        </w:tc>
        <w:tc>
          <w:tcPr/>
          <w:p>
            <w:pPr>
              <w:pStyle w:val="Compact"/>
              <w:jc w:val="center"/>
            </w:pPr>
            <w:r>
              <w:t xml:space="preserve">Plugin-based</w:t>
            </w:r>
          </w:p>
        </w:tc>
        <w:tc>
          <w:tcPr/>
          <w:p>
            <w:pPr>
              <w:pStyle w:val="Compact"/>
              <w:jc w:val="center"/>
            </w:pPr>
            <w:r>
              <w:t xml:space="preserve">Template-based</w:t>
            </w:r>
          </w:p>
        </w:tc>
        <w:tc>
          <w:tcPr/>
          <w:p>
            <w:pPr>
              <w:pStyle w:val="Compact"/>
              <w:jc w:val="center"/>
            </w:pPr>
            <w:r>
              <w:t xml:space="preserve">Single agent</w:t>
            </w:r>
          </w:p>
        </w:tc>
      </w:tr>
      <w:tr>
        <w:tc>
          <w:tcPr/>
          <w:p>
            <w:pPr>
              <w:pStyle w:val="Compact"/>
              <w:jc w:val="left"/>
            </w:pPr>
            <w:r>
              <w:t xml:space="preserve">RAG Knowledge</w:t>
            </w:r>
          </w:p>
        </w:tc>
        <w:tc>
          <w:tcPr/>
          <w:p>
            <w:pPr>
              <w:pStyle w:val="Compact"/>
              <w:jc w:val="center"/>
            </w:pPr>
            <w:r>
              <w:t xml:space="preserve">Hybrid retrieval</w:t>
            </w:r>
          </w:p>
        </w:tc>
        <w:tc>
          <w:tcPr/>
          <w:p>
            <w:pPr>
              <w:pStyle w:val="Compact"/>
              <w:jc w:val="center"/>
            </w:pPr>
            <w:r>
              <w:t xml:space="preserve">None</w:t>
            </w:r>
          </w:p>
        </w:tc>
        <w:tc>
          <w:tcPr/>
          <w:p>
            <w:pPr>
              <w:pStyle w:val="Compact"/>
              <w:jc w:val="center"/>
            </w:pPr>
            <w:r>
              <w:t xml:space="preserve">Module DB</w:t>
            </w:r>
          </w:p>
        </w:tc>
        <w:tc>
          <w:tcPr/>
          <w:p>
            <w:pPr>
              <w:pStyle w:val="Compact"/>
              <w:jc w:val="center"/>
            </w:pPr>
            <w:r>
              <w:t xml:space="preserve">Fact store</w:t>
            </w:r>
          </w:p>
        </w:tc>
        <w:tc>
          <w:tcPr/>
          <w:p>
            <w:pPr>
              <w:pStyle w:val="Compact"/>
              <w:jc w:val="center"/>
            </w:pPr>
            <w:r>
              <w:t xml:space="preserve">Template DB</w:t>
            </w:r>
          </w:p>
        </w:tc>
        <w:tc>
          <w:tcPr/>
          <w:p>
            <w:pPr>
              <w:pStyle w:val="Compact"/>
              <w:jc w:val="center"/>
            </w:pPr>
            <w:r>
              <w:t xml:space="preserve">None</w:t>
            </w:r>
          </w:p>
        </w:tc>
      </w:tr>
      <w:tr>
        <w:tc>
          <w:tcPr/>
          <w:p>
            <w:pPr>
              <w:pStyle w:val="Compact"/>
              <w:jc w:val="left"/>
            </w:pPr>
            <w:r>
              <w:t xml:space="preserve">Password Analysis</w:t>
            </w:r>
          </w:p>
        </w:tc>
        <w:tc>
          <w:tcPr/>
          <w:p>
            <w:pPr>
              <w:pStyle w:val="Compact"/>
              <w:jc w:val="center"/>
            </w:pPr>
            <w:r>
              <w:t xml:space="preserve">LLM-Guided (36.3%)</w:t>
            </w:r>
          </w:p>
        </w:tc>
        <w:tc>
          <w:tcPr/>
          <w:p>
            <w:pPr>
              <w:pStyle w:val="Compact"/>
              <w:jc w:val="center"/>
            </w:pPr>
            <w:r>
              <w:t xml:space="preserve">None</w:t>
            </w:r>
          </w:p>
        </w:tc>
        <w:tc>
          <w:tcPr/>
          <w:p>
            <w:pPr>
              <w:pStyle w:val="Compact"/>
              <w:jc w:val="center"/>
            </w:pPr>
            <w:r>
              <w:t xml:space="preserve">Wordlist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Adaptive Routing</w:t>
            </w:r>
          </w:p>
        </w:tc>
        <w:tc>
          <w:tcPr/>
          <w:p>
            <w:pPr>
              <w:pStyle w:val="Compact"/>
              <w:jc w:val="center"/>
            </w:pPr>
            <w:r>
              <w:t xml:space="preserve">Bio-inspired</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ATT&amp;CK Mapping</w:t>
            </w:r>
          </w:p>
        </w:tc>
        <w:tc>
          <w:tcPr/>
          <w:p>
            <w:pPr>
              <w:pStyle w:val="Compact"/>
              <w:jc w:val="center"/>
            </w:pPr>
            <w:r>
              <w:t xml:space="preserve">159 techniques</w:t>
            </w:r>
          </w:p>
        </w:tc>
        <w:tc>
          <w:tcPr/>
          <w:p>
            <w:pPr>
              <w:pStyle w:val="Compact"/>
              <w:jc w:val="center"/>
            </w:pPr>
            <w:r>
              <w:t xml:space="preserve">Partial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Partial</w:t>
            </w:r>
          </w:p>
        </w:tc>
        <w:tc>
          <w:tcPr/>
          <w:p>
            <w:pPr>
              <w:pStyle w:val="Compact"/>
              <w:jc w:val="center"/>
            </w:pPr>
            <w:r>
              <w:t xml:space="preserve">Limited</w:t>
            </w:r>
          </w:p>
        </w:tc>
      </w:tr>
      <w:tr>
        <w:tc>
          <w:tcPr/>
          <w:p>
            <w:pPr>
              <w:pStyle w:val="Compact"/>
              <w:jc w:val="left"/>
            </w:pPr>
            <w:r>
              <w:t xml:space="preserve">Tool Integration</w:t>
            </w:r>
          </w:p>
        </w:tc>
        <w:tc>
          <w:tcPr/>
          <w:p>
            <w:pPr>
              <w:pStyle w:val="Compact"/>
              <w:jc w:val="center"/>
            </w:pPr>
            <w:r>
              <w:t xml:space="preserve">83 tools</w:t>
            </w:r>
          </w:p>
        </w:tc>
        <w:tc>
          <w:tcPr/>
          <w:p>
            <w:pPr>
              <w:pStyle w:val="Compact"/>
              <w:jc w:val="center"/>
            </w:pPr>
            <w:r>
              <w:t xml:space="preserve">12 tools</w:t>
            </w:r>
          </w:p>
        </w:tc>
        <w:tc>
          <w:tcPr/>
          <w:p>
            <w:pPr>
              <w:pStyle w:val="Compact"/>
              <w:jc w:val="center"/>
            </w:pPr>
            <w:r>
              <w:t xml:space="preserve">2000+</w:t>
            </w:r>
          </w:p>
        </w:tc>
        <w:tc>
          <w:tcPr/>
          <w:p>
            <w:pPr>
              <w:pStyle w:val="Compact"/>
              <w:jc w:val="center"/>
            </w:pPr>
            <w:r>
              <w:t xml:space="preserve">50+</w:t>
            </w:r>
          </w:p>
        </w:tc>
        <w:tc>
          <w:tcPr/>
          <w:p>
            <w:pPr>
              <w:pStyle w:val="Compact"/>
              <w:jc w:val="center"/>
            </w:pPr>
            <w:r>
              <w:t xml:space="preserve">100+</w:t>
            </w:r>
          </w:p>
        </w:tc>
        <w:tc>
          <w:tcPr/>
          <w:p>
            <w:pPr>
              <w:pStyle w:val="Compact"/>
              <w:jc w:val="center"/>
            </w:pPr>
            <w:r>
              <w:t xml:space="preserve">20+</w:t>
            </w:r>
          </w:p>
        </w:tc>
      </w:tr>
      <w:tr>
        <w:tc>
          <w:tcPr/>
          <w:p>
            <w:pPr>
              <w:pStyle w:val="Compact"/>
              <w:jc w:val="left"/>
            </w:pPr>
            <w:r>
              <w:t xml:space="preserve">Hardened Testing</w:t>
            </w:r>
          </w:p>
        </w:tc>
        <w:tc>
          <w:tcPr/>
          <w:p>
            <w:pPr>
              <w:pStyle w:val="Compact"/>
              <w:jc w:val="center"/>
            </w:pPr>
            <w:r>
              <w:t xml:space="preserve">Simulated</w:t>
            </w:r>
          </w:p>
        </w:tc>
        <w:tc>
          <w:tcPr/>
          <w:p>
            <w:pPr>
              <w:pStyle w:val="Compact"/>
              <w:jc w:val="center"/>
            </w:pPr>
            <w:r>
              <w:t xml:space="preserve">Not tested</w:t>
            </w:r>
          </w:p>
        </w:tc>
        <w:tc>
          <w:tcPr/>
          <w:p>
            <w:pPr>
              <w:pStyle w:val="Compact"/>
              <w:jc w:val="center"/>
            </w:pPr>
            <w:r>
              <w:t xml:space="preserve">Module-dependent</w:t>
            </w:r>
          </w:p>
        </w:tc>
        <w:tc>
          <w:tcPr/>
          <w:p>
            <w:pPr>
              <w:pStyle w:val="Compact"/>
              <w:jc w:val="center"/>
            </w:pPr>
            <w:r>
              <w:t xml:space="preserve">Tested</w:t>
            </w:r>
          </w:p>
        </w:tc>
        <w:tc>
          <w:tcPr/>
          <w:p>
            <w:pPr>
              <w:pStyle w:val="Compact"/>
              <w:jc w:val="center"/>
            </w:pPr>
            <w:r>
              <w:t xml:space="preserve">Not tested</w:t>
            </w:r>
          </w:p>
        </w:tc>
        <w:tc>
          <w:tcPr/>
          <w:p>
            <w:pPr>
              <w:pStyle w:val="Compact"/>
              <w:jc w:val="center"/>
            </w:pPr>
            <w:r>
              <w:t xml:space="preserve">Not tested</w:t>
            </w:r>
          </w:p>
        </w:tc>
      </w:tr>
      <w:tr>
        <w:tc>
          <w:tcPr/>
          <w:p>
            <w:pPr>
              <w:pStyle w:val="Compact"/>
              <w:jc w:val="left"/>
            </w:pPr>
            <w:r>
              <w:t xml:space="preserve">Ethical Controls</w:t>
            </w:r>
          </w:p>
        </w:tc>
        <w:tc>
          <w:tcPr/>
          <w:p>
            <w:pPr>
              <w:pStyle w:val="Compact"/>
              <w:jc w:val="center"/>
            </w:pPr>
            <w:r>
              <w:t xml:space="preserve">Access-controlled</w:t>
            </w:r>
          </w:p>
        </w:tc>
        <w:tc>
          <w:tcPr/>
          <w:p>
            <w:pPr>
              <w:pStyle w:val="Compact"/>
              <w:jc w:val="center"/>
            </w:pPr>
            <w:r>
              <w:t xml:space="preserve">Prompt guard</w:t>
            </w:r>
          </w:p>
        </w:tc>
        <w:tc>
          <w:tcPr/>
          <w:p>
            <w:pPr>
              <w:pStyle w:val="Compact"/>
              <w:jc w:val="center"/>
            </w:pPr>
            <w:r>
              <w:t xml:space="preserve">None</w:t>
            </w:r>
          </w:p>
        </w:tc>
        <w:tc>
          <w:tcPr/>
          <w:p>
            <w:pPr>
              <w:pStyle w:val="Compact"/>
              <w:jc w:val="center"/>
            </w:pPr>
            <w:r>
              <w:t xml:space="preserve">Scope file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Open Source</w:t>
            </w:r>
          </w:p>
        </w:tc>
        <w:tc>
          <w:tcPr/>
          <w:p>
            <w:pPr>
              <w:pStyle w:val="Compact"/>
              <w:jc w:val="center"/>
            </w:pPr>
            <w:r>
              <w:t xml:space="preserve">Academic access</w:t>
            </w:r>
          </w:p>
        </w:tc>
        <w:tc>
          <w:tcPr/>
          <w:p>
            <w:pPr>
              <w:pStyle w:val="Compact"/>
              <w:jc w:val="center"/>
            </w:pPr>
            <w:r>
              <w:t xml:space="preserve">Proprietary</w:t>
            </w:r>
          </w:p>
        </w:tc>
        <w:tc>
          <w:tcPr/>
          <w:p>
            <w:pPr>
              <w:pStyle w:val="Compact"/>
              <w:jc w:val="center"/>
            </w:pPr>
            <w:r>
              <w:t xml:space="preserve">BSD</w:t>
            </w:r>
          </w:p>
        </w:tc>
        <w:tc>
          <w:tcPr/>
          <w:p>
            <w:pPr>
              <w:pStyle w:val="Compact"/>
              <w:jc w:val="center"/>
            </w:pPr>
            <w:r>
              <w:t xml:space="preserve">Apache 2.0</w:t>
            </w:r>
          </w:p>
        </w:tc>
        <w:tc>
          <w:tcPr/>
          <w:p>
            <w:pPr>
              <w:pStyle w:val="Compact"/>
              <w:jc w:val="center"/>
            </w:pPr>
            <w:r>
              <w:t xml:space="preserve">MIT</w:t>
            </w:r>
          </w:p>
        </w:tc>
        <w:tc>
          <w:tcPr/>
          <w:p>
            <w:pPr>
              <w:pStyle w:val="Compact"/>
              <w:jc w:val="center"/>
            </w:pPr>
            <w:r>
              <w:t xml:space="preserve">GPL</w:t>
            </w:r>
          </w:p>
        </w:tc>
      </w:tr>
    </w:tbl>
    <w:p>
      <w:pPr>
        <w:pStyle w:val="BodyText"/>
      </w:pPr>
      <w:r>
        <w:t xml:space="preserve">Table</w:t>
      </w:r>
      <w:r>
        <w:t xml:space="preserve"> </w:t>
      </w:r>
      <w:hyperlink w:anchor="tab:comparison">
        <w:r>
          <w:rPr>
            <w:rStyle w:val="Hyperlink"/>
          </w:rPr>
          <w:t xml:space="preserve">[tab:comparison]</w:t>
        </w:r>
      </w:hyperlink>
      <w:r>
        <w:t xml:space="preserve"> </w:t>
      </w:r>
      <w:r>
        <w:t xml:space="preserve">positions Manatrix relative to existing frameworks. Metasploit provides broader module coverage (2000+ modules) and Caldera offers mature MITRE ATT&amp;CK integration. However, neither incorporates LLM-driven adaptive reasoning or bio-inspired coordination. Our framework addresses the gap between traditional tool-based approaches and LLM-driven automation through coordinated expert specialization.</w:t>
      </w:r>
    </w:p>
    <w:bookmarkEnd w:id="13"/>
    <w:bookmarkEnd w:id="14"/>
    <w:bookmarkStart w:id="28" w:name="sec:methodology"/>
    <w:p>
      <w:pPr>
        <w:pStyle w:val="Heading1"/>
      </w:pPr>
      <w:r>
        <w:t xml:space="preserve">Methodology</w:t>
      </w:r>
    </w:p>
    <w:bookmarkStart w:id="16" w:name="system-architecture-overview"/>
    <w:p>
      <w:pPr>
        <w:pStyle w:val="Heading2"/>
      </w:pPr>
      <w:r>
        <w:t xml:space="preserve">System Architecture Overview</w:t>
      </w:r>
    </w:p>
    <w:p>
      <w:pPr>
        <w:pStyle w:val="FirstParagraph"/>
      </w:pPr>
      <w:r>
        <w:t xml:space="preserve">Figure</w:t>
      </w:r>
      <w:r>
        <w:t xml:space="preserve"> </w:t>
      </w:r>
      <w:hyperlink w:anchor="fig:architecture">
        <w:r>
          <w:rPr>
            <w:rStyle w:val="Hyperlink"/>
          </w:rPr>
          <w:t xml:space="preserve">1</w:t>
        </w:r>
      </w:hyperlink>
      <w:r>
        <w:t xml:space="preserve"> </w:t>
      </w:r>
      <w:r>
        <w:t xml:space="preserve">presents the overall Manatrix architecture, showing the integration of Bio-MoE expert coordination with LLM-guided password analysis.</w:t>
      </w:r>
    </w:p>
    <w:bookmarkStart w:id="15" w:name="fig:architecture"/>
    <w:tbl>
      <w:tblPr>
        <w:tblStyle w:val="FigureTable"/>
        <w:tblW w:type="auto" w:w="0"/>
        <w:jc w:val="center"/>
        <w:tblLook w:firstRow="0" w:lastRow="0" w:firstColumn="0" w:lastColumn="0"/>
      </w:tblPr>
      <w:tblGrid/>
    </w:tbl>
    <w:p>
      <w:pPr>
        <w:pStyle w:val="ImageCaption"/>
      </w:pPr>
      <w:r>
        <w:t xml:space="preserve">Manatrix system architecture with Bio-MoE coordination and password analysis components</w:t>
      </w:r>
    </w:p>
    <w:bookmarkEnd w:id="15"/>
    <w:bookmarkEnd w:id="16"/>
    <w:bookmarkStart w:id="20" w:name="Xf82fb17b16ff0b970b7dca4319728cae27aefe4"/>
    <w:p>
      <w:pPr>
        <w:pStyle w:val="Heading2"/>
      </w:pPr>
      <w:r>
        <w:t xml:space="preserve">Bio-Gated Mixture of Experts Architecture</w:t>
      </w:r>
    </w:p>
    <w:p>
      <w:pPr>
        <w:pStyle w:val="FirstParagraph"/>
      </w:pPr>
      <w:r>
        <w:t xml:space="preserve">Traditional MoE gating computes expert selection based solely on input content. This formulation lacks mechanisms for historical adaptation and contextual sensitivity. Our Bio-Gated MoE extends this architecture:</w:t>
      </w:r>
    </w:p>
    <w:p>
      <w:pPr>
        <w:pStyle w:val="BodyText"/>
      </w:pPr>
      <m:oMathPara>
        <m:oMathParaPr>
          <m:jc m:val="center"/>
        </m:oMathParaPr>
        <m:oMath>
          <m:sSub>
            <m:e>
              <m:r>
                <m:t>G</m:t>
              </m:r>
            </m:e>
            <m:sub>
              <m:r>
                <m:t>B</m:t>
              </m:r>
              <m:r>
                <m:t>i</m:t>
              </m:r>
              <m:r>
                <m:t>o</m:t>
              </m:r>
              <m:r>
                <m:t>M</m:t>
              </m:r>
              <m:r>
                <m:t>o</m:t>
              </m:r>
              <m:r>
                <m:t>E</m:t>
              </m:r>
            </m:sub>
          </m:sSub>
          <m:r>
            <m:rPr>
              <m:sty m:val="p"/>
            </m:rPr>
            <m:t>(</m:t>
          </m:r>
          <m:r>
            <m:t>x</m:t>
          </m:r>
          <m:r>
            <m:rPr>
              <m:sty m:val="p"/>
            </m:rPr>
            <m:t>,</m:t>
          </m:r>
          <m:r>
            <m:t>m</m:t>
          </m:r>
          <m:r>
            <m:rPr>
              <m:sty m:val="p"/>
            </m:rPr>
            <m:t>,</m:t>
          </m:r>
          <m:r>
            <m:t>e</m:t>
          </m:r>
          <m:r>
            <m:rPr>
              <m:sty m:val="p"/>
            </m:rPr>
            <m:t>)</m:t>
          </m:r>
          <m:r>
            <m:rPr>
              <m:sty m:val="p"/>
            </m:rPr>
            <m:t>=</m:t>
          </m:r>
          <m:r>
            <m:rPr>
              <m:nor/>
              <m:sty m:val="p"/>
            </m:rPr>
            <m:t>softmax</m:t>
          </m:r>
          <m:d>
            <m:dPr>
              <m:begChr m:val="("/>
              <m:sepChr m:val=""/>
              <m:endChr m:val=")"/>
              <m:grow/>
            </m:dPr>
            <m:e>
              <m:r>
                <m:rPr>
                  <m:nor/>
                  <m:sty m:val="p"/>
                </m:rPr>
                <m:t>Content</m:t>
              </m:r>
              <m:r>
                <m:rPr>
                  <m:sty m:val="p"/>
                </m:rPr>
                <m:t>(</m:t>
              </m:r>
              <m:r>
                <m:t>x</m:t>
              </m:r>
              <m:r>
                <m:rPr>
                  <m:sty m:val="p"/>
                </m:rPr>
                <m:t>)</m:t>
              </m:r>
              <m:r>
                <m:rPr>
                  <m:sty m:val="p"/>
                </m:rPr>
                <m:t>+</m:t>
              </m:r>
              <m:r>
                <m:t>α</m:t>
              </m:r>
              <m:r>
                <m:rPr>
                  <m:sty m:val="p"/>
                </m:rPr>
                <m:t>⋅</m:t>
              </m:r>
              <m:r>
                <m:rPr>
                  <m:nor/>
                  <m:sty m:val="p"/>
                </m:rPr>
                <m:t>Membrane</m:t>
              </m:r>
              <m:r>
                <m:rPr>
                  <m:sty m:val="p"/>
                </m:rPr>
                <m:t>(</m:t>
              </m:r>
              <m:r>
                <m:t>m</m:t>
              </m:r>
              <m:r>
                <m:rPr>
                  <m:sty m:val="p"/>
                </m:rPr>
                <m:t>)</m:t>
              </m:r>
              <m:r>
                <m:rPr>
                  <m:sty m:val="p"/>
                </m:rPr>
                <m:t>+</m:t>
              </m:r>
              <m:r>
                <m:t>β</m:t>
              </m:r>
              <m:r>
                <m:rPr>
                  <m:sty m:val="p"/>
                </m:rPr>
                <m:t>⋅</m:t>
              </m:r>
              <m:r>
                <m:rPr>
                  <m:nor/>
                  <m:sty m:val="p"/>
                </m:rPr>
                <m:t>Emotion</m:t>
              </m:r>
              <m:r>
                <m:rPr>
                  <m:sty m:val="p"/>
                </m:rPr>
                <m:t>(</m:t>
              </m:r>
              <m:r>
                <m:t>e</m:t>
              </m:r>
              <m:r>
                <m:rPr>
                  <m:sty m:val="p"/>
                </m:rPr>
                <m:t>)</m:t>
              </m:r>
            </m:e>
          </m:d>
        </m:oMath>
      </m:oMathPara>
    </w:p>
    <w:p>
      <w:pPr>
        <w:pStyle w:val="FirstParagraph"/>
      </w:pPr>
      <w:r>
        <w:rPr>
          <w:b/>
          <w:bCs/>
        </w:rPr>
        <w:t xml:space="preserve">Content Function:</w:t>
      </w:r>
    </w:p>
    <w:p>
      <w:pPr>
        <w:pStyle w:val="BodyText"/>
      </w:pPr>
      <m:oMathPara>
        <m:oMathParaPr>
          <m:jc m:val="center"/>
        </m:oMathParaPr>
        <m:oMath>
          <m:r>
            <m:rPr>
              <m:nor/>
              <m:sty m:val="p"/>
            </m:rPr>
            <m:t>Content</m:t>
          </m:r>
          <m:r>
            <m:rPr>
              <m:sty m:val="p"/>
            </m:rPr>
            <m:t>(</m:t>
          </m:r>
          <m:r>
            <m:t>x</m:t>
          </m:r>
          <m:r>
            <m:rPr>
              <m:sty m:val="p"/>
            </m:rPr>
            <m:t>)</m:t>
          </m:r>
          <m:r>
            <m:rPr>
              <m:sty m:val="p"/>
            </m:rPr>
            <m:t>=</m:t>
          </m:r>
          <m:sSub>
            <m:e>
              <m:r>
                <m:t>W</m:t>
              </m:r>
            </m:e>
            <m:sub>
              <m:r>
                <m:t>c</m:t>
              </m:r>
              <m:r>
                <m:t>o</m:t>
              </m:r>
              <m:r>
                <m:t>n</m:t>
              </m:r>
              <m:r>
                <m:t>t</m:t>
              </m:r>
              <m:r>
                <m:t>e</m:t>
              </m:r>
              <m:r>
                <m:t>n</m:t>
              </m:r>
              <m:r>
                <m:t>t</m:t>
              </m:r>
            </m:sub>
          </m:sSub>
          <m:r>
            <m:rPr>
              <m:sty m:val="p"/>
            </m:rPr>
            <m:t>⋅</m:t>
          </m:r>
          <m:r>
            <m:rPr>
              <m:nor/>
              <m:sty m:val="p"/>
            </m:rPr>
            <m:t>Embedding</m:t>
          </m:r>
          <m:r>
            <m:rPr>
              <m:sty m:val="p"/>
            </m:rPr>
            <m:t>(</m:t>
          </m:r>
          <m:r>
            <m:t>x</m:t>
          </m:r>
          <m:r>
            <m:rPr>
              <m:sty m:val="p"/>
            </m:rPr>
            <m:t>)</m:t>
          </m:r>
        </m:oMath>
      </m:oMathPara>
    </w:p>
    <w:p>
      <w:pPr>
        <w:pStyle w:val="FirstParagraph"/>
      </w:pPr>
      <w:r>
        <w:t xml:space="preserve">where</w:t>
      </w:r>
      <w:r>
        <w:t xml:space="preserve"> </w:t>
      </w:r>
      <m:oMath>
        <m:sSub>
          <m:e>
            <m:r>
              <m:t>W</m:t>
            </m:r>
          </m:e>
          <m:sub>
            <m:r>
              <m:t>c</m:t>
            </m:r>
            <m:r>
              <m:t>o</m:t>
            </m:r>
            <m:r>
              <m:t>n</m:t>
            </m:r>
            <m:r>
              <m:t>t</m:t>
            </m:r>
            <m:r>
              <m:t>e</m:t>
            </m:r>
            <m:r>
              <m:t>n</m:t>
            </m:r>
            <m:r>
              <m:t>t</m:t>
            </m:r>
          </m:sub>
        </m:sSub>
        <m:r>
          <m:rPr>
            <m:sty m:val="p"/>
          </m:rPr>
          <m:t>∈</m:t>
        </m:r>
        <m:sSup>
          <m:e>
            <m:r>
              <m:rPr>
                <m:scr m:val="double-struck"/>
                <m:sty m:val="p"/>
              </m:rPr>
              <m:t>R</m:t>
            </m:r>
          </m:e>
          <m:sup>
            <m:r>
              <m:t>k</m:t>
            </m:r>
            <m:r>
              <m:rPr>
                <m:sty m:val="p"/>
              </m:rPr>
              <m:t>×</m:t>
            </m:r>
            <m:r>
              <m:t>d</m:t>
            </m:r>
          </m:sup>
        </m:sSup>
      </m:oMath>
      <w:r>
        <w:t xml:space="preserve"> </w:t>
      </w:r>
      <w:r>
        <w:t xml:space="preserve">projects</w:t>
      </w:r>
      <w:r>
        <w:t xml:space="preserve"> </w:t>
      </w:r>
      <m:oMath>
        <m:r>
          <m:t>d</m:t>
        </m:r>
      </m:oMath>
      <w:r>
        <w:t xml:space="preserve">-dimensional embeddings to</w:t>
      </w:r>
      <w:r>
        <w:t xml:space="preserve"> </w:t>
      </w:r>
      <m:oMath>
        <m:r>
          <m:t>k</m:t>
        </m:r>
      </m:oMath>
      <w:r>
        <w:t xml:space="preserve">-dimensional expert logits. We employ a 384-dimensional MiniLM encoder fine-tuned on security domain text.</w:t>
      </w:r>
    </w:p>
    <w:p>
      <w:pPr>
        <w:pStyle w:val="BodyText"/>
      </w:pPr>
      <w:r>
        <w:rPr>
          <w:b/>
          <w:bCs/>
        </w:rPr>
        <w:t xml:space="preserve">Hyperparameter Selection:</w:t>
      </w:r>
      <w:r>
        <w:t xml:space="preserve"> </w:t>
      </w:r>
      <w:r>
        <w:t xml:space="preserve">The scaling parameters</w:t>
      </w:r>
      <w:r>
        <w:t xml:space="preserve"> </w:t>
      </w:r>
      <m:oMath>
        <m:r>
          <m:t>α</m:t>
        </m:r>
        <m:r>
          <m:rPr>
            <m:sty m:val="p"/>
          </m:rPr>
          <m:t>=</m:t>
        </m:r>
        <m:r>
          <m:t>0.15</m:t>
        </m:r>
      </m:oMath>
      <w:r>
        <w:t xml:space="preserve"> </w:t>
      </w:r>
      <w:r>
        <w:t xml:space="preserve">and</w:t>
      </w:r>
      <w:r>
        <w:t xml:space="preserve"> </w:t>
      </w:r>
      <m:oMath>
        <m:r>
          <m:t>β</m:t>
        </m:r>
        <m:r>
          <m:rPr>
            <m:sty m:val="p"/>
          </m:rPr>
          <m:t>=</m:t>
        </m:r>
        <m:r>
          <m:t>0.10</m:t>
        </m:r>
      </m:oMath>
      <w:r>
        <w:t xml:space="preserve"> </w:t>
      </w:r>
      <w:r>
        <w:t xml:space="preserve">were selected through 5-fold cross-validation on a held-out validation set (100 scenarios), minimizing expert selection entropy while maximizing response quality. Sensitivity analysis (Section</w:t>
      </w:r>
      <w:r>
        <w:t xml:space="preserve"> </w:t>
      </w:r>
      <w:hyperlink w:anchor="sec:sensitivity">
        <w:r>
          <w:rPr>
            <w:rStyle w:val="Hyperlink"/>
          </w:rPr>
          <w:t xml:space="preserve">5.4</w:t>
        </w:r>
      </w:hyperlink>
      <w:r>
        <w:t xml:space="preserve">) demonstrates stable performance within</w:t>
      </w:r>
      <w:r>
        <w:t xml:space="preserve"> </w:t>
      </w:r>
      <m:oMath>
        <m:r>
          <m:rPr>
            <m:sty m:val="p"/>
          </m:rPr>
          <m:t>±</m:t>
        </m:r>
        <m:r>
          <m:t>50</m:t>
        </m:r>
        <m:r>
          <m:rPr>
            <m:sty m:val="p"/>
          </m:rPr>
          <m:t>%</m:t>
        </m:r>
      </m:oMath>
      <w:r>
        <w:t xml:space="preserve"> </w:t>
      </w:r>
      <w:r>
        <w:t xml:space="preserve">parameter variations (</w:t>
      </w:r>
      <m:oMath>
        <m:r>
          <m:rPr>
            <m:sty m:val="p"/>
          </m:rPr>
          <m:t>&lt;</m:t>
        </m:r>
        <m:r>
          <m:t>7</m:t>
        </m:r>
        <m:r>
          <m:rPr>
            <m:sty m:val="p"/>
          </m:rPr>
          <m:t>%</m:t>
        </m:r>
      </m:oMath>
      <w:r>
        <w:t xml:space="preserve"> </w:t>
      </w:r>
      <w:r>
        <w:t xml:space="preserve">quality degradation).</w:t>
      </w:r>
    </w:p>
    <w:p>
      <w:pPr>
        <w:pStyle w:val="BodyText"/>
      </w:pPr>
      <w:r>
        <w:rPr>
          <w:b/>
          <w:bCs/>
        </w:rPr>
        <w:t xml:space="preserve">Membrane Potential Component:</w:t>
      </w:r>
      <w:r>
        <w:t xml:space="preserve"> </w:t>
      </w:r>
      <w:r>
        <w:t xml:space="preserve">The membrane potential vector</w:t>
      </w:r>
      <w:r>
        <w:t xml:space="preserve"> </w:t>
      </w:r>
      <m:oMath>
        <m:r>
          <m:t>m</m:t>
        </m:r>
        <m:r>
          <m:rPr>
            <m:sty m:val="p"/>
          </m:rPr>
          <m:t>∈</m:t>
        </m:r>
        <m:sSup>
          <m:e>
            <m:r>
              <m:rPr>
                <m:scr m:val="double-struck"/>
                <m:sty m:val="p"/>
              </m:rPr>
              <m:t>R</m:t>
            </m:r>
          </m:e>
          <m:sup>
            <m:r>
              <m:t>k</m:t>
            </m:r>
          </m:sup>
        </m:sSup>
      </m:oMath>
      <w:r>
        <w:t xml:space="preserve"> </w:t>
      </w:r>
      <w:r>
        <w:t xml:space="preserve">accumulates expert usage history:</w:t>
      </w:r>
    </w:p>
    <w:p>
      <w:pPr>
        <w:pStyle w:val="BodyText"/>
      </w:pPr>
      <m:oMathPara>
        <m:oMathParaPr>
          <m:jc m:val="center"/>
        </m:oMathParaPr>
        <m:oMath>
          <m:sSubSup>
            <m:e>
              <m:r>
                <m:t>m</m:t>
              </m:r>
            </m:e>
            <m:sub>
              <m:r>
                <m:t>i</m:t>
              </m:r>
            </m:sub>
            <m:sup>
              <m:r>
                <m:rPr>
                  <m:sty m:val="p"/>
                </m:rPr>
                <m:t>(</m:t>
              </m:r>
              <m:r>
                <m:t>t</m:t>
              </m:r>
              <m:r>
                <m:rPr>
                  <m:sty m:val="p"/>
                </m:rPr>
                <m:t>+</m:t>
              </m:r>
              <m:r>
                <m:t>1</m:t>
              </m:r>
              <m:r>
                <m:rPr>
                  <m:sty m:val="p"/>
                </m:rPr>
                <m:t>)</m:t>
              </m:r>
            </m:sup>
          </m:sSubSup>
          <m:r>
            <m:rPr>
              <m:sty m:val="p"/>
            </m:rPr>
            <m:t>=</m:t>
          </m:r>
          <m:r>
            <m:t>γ</m:t>
          </m:r>
          <m:r>
            <m:rPr>
              <m:sty m:val="p"/>
            </m:rPr>
            <m:t>⋅</m:t>
          </m:r>
          <m:sSubSup>
            <m:e>
              <m:r>
                <m:t>m</m:t>
              </m:r>
            </m:e>
            <m:sub>
              <m:r>
                <m:t>i</m:t>
              </m:r>
            </m:sub>
            <m:sup>
              <m:r>
                <m:rPr>
                  <m:sty m:val="p"/>
                </m:rPr>
                <m:t>(</m:t>
              </m:r>
              <m:r>
                <m:t>t</m:t>
              </m:r>
              <m:r>
                <m:rPr>
                  <m:sty m:val="p"/>
                </m:rPr>
                <m:t>)</m:t>
              </m:r>
            </m:sup>
          </m:sSubSup>
          <m:r>
            <m:rPr>
              <m:sty m:val="p"/>
            </m:rPr>
            <m:t>+</m:t>
          </m:r>
          <m:r>
            <m:t>η</m:t>
          </m:r>
          <m:r>
            <m:rPr>
              <m:sty m:val="p"/>
            </m:rPr>
            <m:t>⋅</m:t>
          </m:r>
          <m:sSubSup>
            <m:e>
              <m:r>
                <m:rPr>
                  <m:nor/>
                  <m:sty m:val="p"/>
                </m:rPr>
                <m:t>usage</m:t>
              </m:r>
            </m:e>
            <m:sub>
              <m:r>
                <m:t>i</m:t>
              </m:r>
            </m:sub>
            <m:sup>
              <m:r>
                <m:rPr>
                  <m:sty m:val="p"/>
                </m:rPr>
                <m:t>(</m:t>
              </m:r>
              <m:r>
                <m:t>t</m:t>
              </m:r>
              <m:r>
                <m:rPr>
                  <m:sty m:val="p"/>
                </m:rPr>
                <m:t>)</m:t>
              </m:r>
            </m:sup>
          </m:sSubSup>
        </m:oMath>
      </m:oMathPara>
    </w:p>
    <w:p>
      <w:pPr>
        <w:pStyle w:val="FirstParagraph"/>
      </w:pPr>
      <w:r>
        <w:t xml:space="preserve">where</w:t>
      </w:r>
      <w:r>
        <w:t xml:space="preserve"> </w:t>
      </w:r>
      <m:oMath>
        <m:r>
          <m:t>γ</m:t>
        </m:r>
        <m:r>
          <m:rPr>
            <m:sty m:val="p"/>
          </m:rPr>
          <m:t>=</m:t>
        </m:r>
        <m:r>
          <m:t>0.9</m:t>
        </m:r>
      </m:oMath>
      <w:r>
        <w:t xml:space="preserve"> </w:t>
      </w:r>
      <w:r>
        <w:t xml:space="preserve">(decay rate) and</w:t>
      </w:r>
      <w:r>
        <w:t xml:space="preserve"> </w:t>
      </w:r>
      <m:oMath>
        <m:r>
          <m:t>η</m:t>
        </m:r>
        <m:r>
          <m:rPr>
            <m:sty m:val="p"/>
          </m:rPr>
          <m:t>=</m:t>
        </m:r>
        <m:r>
          <m:t>0.3</m:t>
        </m:r>
      </m:oMath>
      <w:r>
        <w:t xml:space="preserve"> </w:t>
      </w:r>
      <w:r>
        <w:t xml:space="preserve">(update rate). These parameters were selected through grid search on validation scenarios, optimizing convergence speed while maintaining exploration capability. Initial values</w:t>
      </w:r>
      <w:r>
        <w:t xml:space="preserve"> </w:t>
      </w:r>
      <m:oMath>
        <m:sSubSup>
          <m:e>
            <m:r>
              <m:t>m</m:t>
            </m:r>
          </m:e>
          <m:sub>
            <m:r>
              <m:t>i</m:t>
            </m:r>
          </m:sub>
          <m:sup>
            <m:r>
              <m:rPr>
                <m:sty m:val="p"/>
              </m:rPr>
              <m:t>(</m:t>
            </m:r>
            <m:r>
              <m:t>0</m:t>
            </m:r>
            <m:r>
              <m:rPr>
                <m:sty m:val="p"/>
              </m:rPr>
              <m:t>)</m:t>
            </m:r>
          </m:sup>
        </m:sSubSup>
        <m:r>
          <m:rPr>
            <m:sty m:val="p"/>
          </m:rPr>
          <m:t>=</m:t>
        </m:r>
        <m:r>
          <m:t>1.0</m:t>
        </m:r>
      </m:oMath>
      <w:r>
        <w:t xml:space="preserve"> </w:t>
      </w:r>
      <w:r>
        <w:t xml:space="preserve">for all experts.</w:t>
      </w:r>
    </w:p>
    <w:p>
      <w:pPr>
        <w:pStyle w:val="BodyText"/>
      </w:pPr>
      <w:r>
        <w:rPr>
          <w:b/>
          <w:bCs/>
        </w:rPr>
        <w:t xml:space="preserve">Emotional State Component:</w:t>
      </w:r>
      <w:r>
        <w:t xml:space="preserve"> </w:t>
      </w:r>
      <w:r>
        <w:t xml:space="preserve">The emotional state vector</w:t>
      </w:r>
      <w:r>
        <w:t xml:space="preserve"> </w:t>
      </w:r>
      <m:oMath>
        <m:r>
          <m:t>e</m:t>
        </m:r>
        <m:r>
          <m:rPr>
            <m:sty m:val="p"/>
          </m:rPr>
          <m:t>∈</m:t>
        </m:r>
        <m:sSup>
          <m:e>
            <m:r>
              <m:rPr>
                <m:scr m:val="double-struck"/>
                <m:sty m:val="p"/>
              </m:rPr>
              <m:t>R</m:t>
            </m:r>
          </m:e>
          <m:sup>
            <m:r>
              <m:t>4</m:t>
            </m:r>
          </m:sup>
        </m:sSup>
      </m:oMath>
      <w:r>
        <w:t xml:space="preserve"> </w:t>
      </w:r>
      <w:r>
        <w:t xml:space="preserve">comprises four dimensions:</w:t>
      </w:r>
    </w:p>
    <w:p>
      <w:pPr>
        <w:numPr>
          <w:ilvl w:val="0"/>
          <w:numId w:val="1001"/>
        </w:numPr>
      </w:pPr>
      <w:r>
        <w:t xml:space="preserve">Arousal (</w:t>
      </w:r>
      <m:oMath>
        <m:sSub>
          <m:e>
            <m:r>
              <m:t>e</m:t>
            </m:r>
          </m:e>
          <m:sub>
            <m:r>
              <m:t>1</m:t>
            </m:r>
          </m:sub>
        </m:sSub>
      </m:oMath>
      <w:r>
        <w:t xml:space="preserve">): exploration/exploitation balance</w:t>
      </w:r>
    </w:p>
    <w:p>
      <w:pPr>
        <w:numPr>
          <w:ilvl w:val="0"/>
          <w:numId w:val="1001"/>
        </w:numPr>
      </w:pPr>
      <w:r>
        <w:t xml:space="preserve">Valence (</w:t>
      </w:r>
      <m:oMath>
        <m:sSub>
          <m:e>
            <m:r>
              <m:t>e</m:t>
            </m:r>
          </m:e>
          <m:sub>
            <m:r>
              <m:t>2</m:t>
            </m:r>
          </m:sub>
        </m:sSub>
      </m:oMath>
      <w:r>
        <w:t xml:space="preserve">): outcome positivity signal</w:t>
      </w:r>
    </w:p>
    <w:p>
      <w:pPr>
        <w:numPr>
          <w:ilvl w:val="0"/>
          <w:numId w:val="1001"/>
        </w:numPr>
      </w:pPr>
      <w:r>
        <w:t xml:space="preserve">Dominance (</w:t>
      </w:r>
      <m:oMath>
        <m:sSub>
          <m:e>
            <m:r>
              <m:t>e</m:t>
            </m:r>
          </m:e>
          <m:sub>
            <m:r>
              <m:t>3</m:t>
            </m:r>
          </m:sub>
        </m:sSub>
      </m:oMath>
      <w:r>
        <w:t xml:space="preserve">): control perception level</w:t>
      </w:r>
    </w:p>
    <w:p>
      <w:pPr>
        <w:numPr>
          <w:ilvl w:val="0"/>
          <w:numId w:val="1001"/>
        </w:numPr>
      </w:pPr>
      <w:r>
        <w:t xml:space="preserve">Persistence (</w:t>
      </w:r>
      <m:oMath>
        <m:sSub>
          <m:e>
            <m:r>
              <m:t>e</m:t>
            </m:r>
          </m:e>
          <m:sub>
            <m:r>
              <m:t>4</m:t>
            </m:r>
          </m:sub>
        </m:sSub>
      </m:oMath>
      <w:r>
        <w:t xml:space="preserve">): sequential consistency measure</w:t>
      </w:r>
    </w:p>
    <w:p>
      <w:pPr>
        <w:pStyle w:val="FirstParagraph"/>
      </w:pPr>
      <w:r>
        <w:t xml:space="preserve">Emotional dynamics update based on gating confidence:</w:t>
      </w:r>
    </w:p>
    <w:p>
      <w:pPr>
        <w:pStyle w:val="BodyText"/>
      </w:pPr>
      <m:oMathPara>
        <m:oMathParaPr>
          <m:jc m:val="center"/>
        </m:oMathParaP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sSup>
            <m:e>
              <m:r>
                <m:rPr>
                  <m:nor/>
                  <m:sty m:val="p"/>
                </m:rPr>
                <m:t>confidence</m:t>
              </m:r>
            </m:e>
            <m:sup>
              <m:r>
                <m:rPr>
                  <m:sty m:val="p"/>
                </m:rPr>
                <m:t>(</m:t>
              </m:r>
              <m:r>
                <m:t>t</m:t>
              </m:r>
              <m:r>
                <m:rPr>
                  <m:sty m:val="p"/>
                </m:rPr>
                <m:t>)</m:t>
              </m:r>
            </m:sup>
          </m:sSup>
          <m:r>
            <m:rPr>
              <m:sty m:val="p"/>
            </m:rPr>
            <m:t>)</m:t>
          </m:r>
        </m:oMath>
      </m:oMathPara>
    </w:p>
    <w:p>
      <w:pPr>
        <w:pStyle w:val="FirstParagraph"/>
      </w:pPr>
      <w:r>
        <w:t xml:space="preserve">where</w:t>
      </w:r>
      <w:r>
        <w:t xml:space="preserve"> </w:t>
      </w:r>
      <m:oMath>
        <m:r>
          <m:t>δ</m:t>
        </m:r>
        <m:r>
          <m:rPr>
            <m:sty m:val="p"/>
          </m:rPr>
          <m:t>=</m:t>
        </m:r>
        <m:r>
          <m:t>0.85</m:t>
        </m:r>
      </m:oMath>
      <w:r>
        <w:t xml:space="preserve"> </w:t>
      </w:r>
      <w:r>
        <w:t xml:space="preserve">and</w:t>
      </w:r>
      <w:r>
        <w:t xml:space="preserve"> </w:t>
      </w:r>
      <m:oMath>
        <m:r>
          <m:t>ζ</m:t>
        </m:r>
        <m:r>
          <m:rPr>
            <m:sty m:val="p"/>
          </m:rPr>
          <m:t>=</m:t>
        </m:r>
        <m:r>
          <m:t>0.25</m:t>
        </m:r>
      </m:oMath>
      <w:r>
        <w:t xml:space="preserve">, selected through sensitivity analysis (Section</w:t>
      </w:r>
      <w:r>
        <w:t xml:space="preserve"> </w:t>
      </w:r>
      <w:hyperlink w:anchor="sec:sensitivity">
        <w:r>
          <w:rPr>
            <w:rStyle w:val="Hyperlink"/>
          </w:rPr>
          <w:t xml:space="preserve">5.4</w:t>
        </w:r>
      </w:hyperlink>
      <w:r>
        <w:t xml:space="preserve">). Low gating confidence elevates arousal, promoting expert exploration.</w:t>
      </w:r>
    </w:p>
    <w:p>
      <w:pPr>
        <w:pStyle w:val="BodyText"/>
      </w:pPr>
      <w:r>
        <w:rPr>
          <w:b/>
          <w:bCs/>
        </w:rPr>
        <w:t xml:space="preserve">Why Bio-Inspired Mechanisms:</w:t>
      </w:r>
    </w:p>
    <w:p>
      <w:pPr>
        <w:numPr>
          <w:ilvl w:val="0"/>
          <w:numId w:val="1002"/>
        </w:numPr>
      </w:pPr>
      <w:r>
        <w:rPr>
          <w:b/>
          <w:bCs/>
        </w:rPr>
        <w:t xml:space="preserve">Membrane Potential:</w:t>
      </w:r>
      <w:r>
        <w:t xml:space="preserve"> </w:t>
      </w:r>
      <w:r>
        <w:t xml:space="preserve">In biological neurons, membrane potential accumulates input signals over time, enabling temporal integration</w:t>
      </w:r>
      <w:r>
        <w:t xml:space="preserve"> </w:t>
      </w:r>
      <w:r>
        <w:t xml:space="preserve">(</w:t>
      </w:r>
      <w:r>
        <w:t xml:space="preserve">Kandel et al.</w:t>
      </w:r>
      <w:r>
        <w:t xml:space="preserve"> </w:t>
      </w:r>
      <w:r>
        <w:t xml:space="preserve">2013)</w:t>
      </w:r>
      <w:r>
        <w:t xml:space="preserve">. We adapt this to accumulate expert effectiveness history, allowing the system to</w:t>
      </w:r>
      <w:r>
        <w:t xml:space="preserve"> </w:t>
      </w:r>
      <w:r>
        <w:t xml:space="preserve">“remember”</w:t>
      </w:r>
      <w:r>
        <w:t xml:space="preserve"> </w:t>
      </w:r>
      <w:r>
        <w:t xml:space="preserve">which experts performed well for similar contexts. This mirrors how biological systems develop preferences through experience.</w:t>
      </w:r>
    </w:p>
    <w:p>
      <w:pPr>
        <w:numPr>
          <w:ilvl w:val="0"/>
          <w:numId w:val="1002"/>
        </w:numPr>
      </w:pPr>
      <w:r>
        <w:rPr>
          <w:b/>
          <w:bCs/>
        </w:rPr>
        <w:t xml:space="preserve">Emotional State:</w:t>
      </w:r>
      <w:r>
        <w:t xml:space="preserve"> </w:t>
      </w:r>
      <w:r>
        <w:t xml:space="preserve">Research in neuroscience demonstrates that emotional states modulate decision-making</w:t>
      </w:r>
      <w:r>
        <w:t xml:space="preserve"> </w:t>
      </w:r>
      <w:r>
        <w:t xml:space="preserve">(Damasio 1994)</w:t>
      </w:r>
      <w:r>
        <w:t xml:space="preserve">. We implement a simplified model where low confidence (uncertainty) increases exploration (arousal), while high confidence promotes exploitation. This provides adaptive exploration/exploitation balance without explicit epsilon-greedy scheduling.</w:t>
      </w:r>
    </w:p>
    <w:p>
      <w:pPr>
        <w:numPr>
          <w:ilvl w:val="0"/>
          <w:numId w:val="1002"/>
        </w:numPr>
      </w:pPr>
      <w:r>
        <w:rPr>
          <w:b/>
          <w:bCs/>
        </w:rPr>
        <w:t xml:space="preserve">Synergistic Effect:</w:t>
      </w:r>
      <w:r>
        <w:t xml:space="preserve"> </w:t>
      </w:r>
      <w:r>
        <w:t xml:space="preserve">Membrane potential provides long-term preference learning, while emotional state provides short-term adaptation to uncertainty. The combination yields faster convergence than either mechanism alone.</w:t>
      </w:r>
    </w:p>
    <w:p>
      <w:pPr>
        <w:pStyle w:val="FirstParagraph"/>
      </w:pPr>
      <w:r>
        <w:rPr>
          <w:b/>
          <w:bCs/>
        </w:rPr>
        <w:t xml:space="preserve">Projection Matrix Learning:</w:t>
      </w:r>
      <w:r>
        <w:t xml:space="preserve"> </w:t>
      </w:r>
      <w:r>
        <w:t xml:space="preserve">Weight matrices</w:t>
      </w:r>
      <w:r>
        <w:t xml:space="preserve"> </w:t>
      </w:r>
      <m:oMath>
        <m:sSub>
          <m:e>
            <m:r>
              <m:t>W</m:t>
            </m:r>
          </m:e>
          <m:sub>
            <m:r>
              <m:t>c</m:t>
            </m:r>
            <m:r>
              <m:t>o</m:t>
            </m:r>
            <m:r>
              <m:t>n</m:t>
            </m:r>
            <m:r>
              <m:t>t</m:t>
            </m:r>
            <m:r>
              <m:t>e</m:t>
            </m:r>
            <m:r>
              <m:t>n</m:t>
            </m:r>
            <m:r>
              <m:t>t</m:t>
            </m:r>
          </m:sub>
        </m:sSub>
      </m:oMath>
      <w:r>
        <w:t xml:space="preserve"> </w:t>
      </w:r>
      <w:r>
        <w:t xml:space="preserve">and</w:t>
      </w:r>
      <w:r>
        <w:t xml:space="preserve"> </w:t>
      </w:r>
      <m:oMath>
        <m:sSub>
          <m:e>
            <m:r>
              <m:t>W</m:t>
            </m:r>
          </m:e>
          <m:sub>
            <m:r>
              <m:t>e</m:t>
            </m:r>
            <m:r>
              <m:t>m</m:t>
            </m:r>
            <m:r>
              <m:t>o</m:t>
            </m:r>
            <m:r>
              <m:t>t</m:t>
            </m:r>
            <m:r>
              <m:t>i</m:t>
            </m:r>
            <m:r>
              <m:t>o</m:t>
            </m:r>
            <m:r>
              <m:t>n</m:t>
            </m:r>
          </m:sub>
        </m:sSub>
      </m:oMath>
      <w:r>
        <w:t xml:space="preserve"> </w:t>
      </w:r>
      <w:r>
        <w:t xml:space="preserve">are learned through gradient descent minimizing:</w:t>
      </w:r>
    </w:p>
    <w:p>
      <w:pPr>
        <w:pStyle w:val="BodyText"/>
      </w:pPr>
      <m:oMathPara>
        <m:oMathParaPr>
          <m:jc m:val="center"/>
        </m:oMathParaPr>
        <m:oMath>
          <m:r>
            <m:rPr>
              <m:scr m:val="script"/>
              <m:sty m:val="p"/>
            </m:rPr>
            <m:t>L</m:t>
          </m:r>
          <m:r>
            <m:rPr>
              <m:sty m:val="p"/>
            </m:rPr>
            <m:t>=</m:t>
          </m:r>
          <m:r>
            <m:rPr>
              <m:sty m:val="p"/>
            </m:rPr>
            <m:t>−</m:t>
          </m:r>
          <m:nary>
            <m:naryPr>
              <m:chr m:val="∑"/>
              <m:limLoc m:val="undOvr"/>
              <m:subHide m:val="off"/>
              <m:supHide m:val="on"/>
            </m:naryPr>
            <m:sub>
              <m:r>
                <m:t>i</m:t>
              </m:r>
            </m:sub>
            <m:sup>
              <m:r>
                <m:t>​</m:t>
              </m:r>
            </m:sup>
            <m:e>
              <m:sSub>
                <m:e>
                  <m:r>
                    <m:t>q</m:t>
                  </m:r>
                </m:e>
                <m:sub>
                  <m:r>
                    <m:t>i</m:t>
                  </m:r>
                </m:sub>
              </m:sSub>
            </m:e>
          </m:nary>
          <m:r>
            <m:rPr>
              <m:sty m:val="p"/>
            </m:rPr>
            <m:t>log</m:t>
          </m:r>
          <m:r>
            <m:rPr>
              <m:sty m:val="p"/>
            </m:rPr>
            <m:t>(</m:t>
          </m:r>
          <m:sSub>
            <m:e>
              <m:r>
                <m:t>g</m:t>
              </m:r>
            </m:e>
            <m:sub>
              <m:r>
                <m:t>i</m:t>
              </m:r>
            </m:sub>
          </m:sSub>
          <m:r>
            <m:rPr>
              <m:sty m:val="p"/>
            </m:rPr>
            <m:t>)</m:t>
          </m:r>
          <m:r>
            <m:rPr>
              <m:sty m:val="p"/>
            </m:rPr>
            <m:t>+</m:t>
          </m:r>
          <m:r>
            <m:t>λ</m:t>
          </m:r>
          <m:r>
            <m:t>H</m:t>
          </m:r>
          <m:r>
            <m:rPr>
              <m:sty m:val="p"/>
            </m:rPr>
            <m:t>(</m:t>
          </m:r>
          <m:r>
            <m:t>G</m:t>
          </m:r>
          <m:r>
            <m:rPr>
              <m:sty m:val="p"/>
            </m:rPr>
            <m:t>)</m:t>
          </m:r>
        </m:oMath>
      </m:oMathPara>
    </w:p>
    <w:p>
      <w:pPr>
        <w:pStyle w:val="FirstParagraph"/>
      </w:pPr>
      <w:r>
        <w:t xml:space="preserve">where</w:t>
      </w:r>
      <w:r>
        <w:t xml:space="preserve"> </w:t>
      </w:r>
      <m:oMath>
        <m:sSub>
          <m:e>
            <m:r>
              <m:t>q</m:t>
            </m:r>
          </m:e>
          <m:sub>
            <m:r>
              <m:t>i</m:t>
            </m:r>
          </m:sub>
        </m:sSub>
      </m:oMath>
      <w:r>
        <w:t xml:space="preserve"> </w:t>
      </w:r>
      <w:r>
        <w:t xml:space="preserve">is response quality for expert</w:t>
      </w:r>
      <w:r>
        <w:t xml:space="preserve"> </w:t>
      </w:r>
      <m:oMath>
        <m:r>
          <m:t>i</m:t>
        </m:r>
      </m:oMath>
      <w:r>
        <w:t xml:space="preserve">,</w:t>
      </w:r>
      <w:r>
        <w:t xml:space="preserve"> </w:t>
      </w:r>
      <m:oMath>
        <m:sSub>
          <m:e>
            <m:r>
              <m:t>g</m:t>
            </m:r>
          </m:e>
          <m:sub>
            <m:r>
              <m:t>i</m:t>
            </m:r>
          </m:sub>
        </m:sSub>
      </m:oMath>
      <w:r>
        <w:t xml:space="preserve"> </w:t>
      </w:r>
      <w:r>
        <w:t xml:space="preserve">is gating probability, and</w:t>
      </w:r>
      <w:r>
        <w:t xml:space="preserve"> </w:t>
      </w:r>
      <m:oMath>
        <m:r>
          <m:t>H</m:t>
        </m:r>
        <m:r>
          <m:rPr>
            <m:sty m:val="p"/>
          </m:rPr>
          <m:t>(</m:t>
        </m:r>
        <m:r>
          <m:t>G</m:t>
        </m:r>
        <m:r>
          <m:rPr>
            <m:sty m:val="p"/>
          </m:rPr>
          <m:t>)</m:t>
        </m:r>
      </m:oMath>
      <w:r>
        <w:t xml:space="preserve"> </w:t>
      </w:r>
      <w:r>
        <w:t xml:space="preserve">is selection entropy. Training data comprises 500K security documents from penetration testing reports and vulnerability databases.</w:t>
      </w:r>
    </w:p>
    <w:bookmarkStart w:id="17" w:name="bio-moe-algorithm-implementation"/>
    <w:p>
      <w:pPr>
        <w:pStyle w:val="Heading3"/>
      </w:pPr>
      <w:r>
        <w:t xml:space="preserve">Bio-MoE Algorithm Implementation</w:t>
      </w:r>
    </w:p>
    <w:p>
      <w:pPr>
        <w:pStyle w:val="FirstParagraph"/>
      </w:pPr>
      <w:r>
        <w:t xml:space="preserve">The complete Bio-MoE routing algorithm proceeds as follows:</w:t>
      </w:r>
    </w:p>
    <w:p>
      <w:pPr>
        <w:pStyle w:val="BodyText"/>
      </w:pPr>
      <w:r>
        <w:t xml:space="preserve">Input query</w:t>
      </w:r>
      <w:r>
        <w:t xml:space="preserve"> </w:t>
      </w:r>
      <m:oMath>
        <m:r>
          <m:t>x</m:t>
        </m:r>
      </m:oMath>
      <w:r>
        <w:t xml:space="preserve">, membrane potential</w:t>
      </w:r>
      <w:r>
        <w:t xml:space="preserve"> </w:t>
      </w:r>
      <m:oMath>
        <m:r>
          <m:t>m</m:t>
        </m:r>
      </m:oMath>
      <w:r>
        <w:t xml:space="preserve">, emotional state</w:t>
      </w:r>
      <w:r>
        <w:t xml:space="preserve"> </w:t>
      </w:r>
      <m:oMath>
        <m:r>
          <m:t>e</m:t>
        </m:r>
      </m:oMath>
      <w:r>
        <w:t xml:space="preserve"> </w:t>
      </w:r>
      <w:r>
        <w:t xml:space="preserve">Selected expert index</w:t>
      </w:r>
      <w:r>
        <w:t xml:space="preserve"> </w:t>
      </w:r>
      <m:oMath>
        <m:sSup>
          <m:e>
            <m:r>
              <m:t>i</m:t>
            </m:r>
          </m:e>
          <m:sup>
            <m:r>
              <m:rPr>
                <m:sty m:val="p"/>
              </m:rPr>
              <m:t>*</m:t>
            </m:r>
          </m:sup>
        </m:sSup>
      </m:oMath>
      <w:r>
        <w:t xml:space="preserve">, updated</w:t>
      </w:r>
      <w:r>
        <w:t xml:space="preserve"> </w:t>
      </w:r>
      <m:oMath>
        <m:r>
          <m:t>m</m:t>
        </m:r>
      </m:oMath>
      <w:r>
        <w:t xml:space="preserve">, updated</w:t>
      </w:r>
      <w:r>
        <w:t xml:space="preserve"> </w:t>
      </w:r>
      <m:oMath>
        <m:r>
          <m:t>e</m:t>
        </m:r>
      </m:oMath>
    </w:p>
    <w:p>
      <w:pPr>
        <w:pStyle w:val="BodyText"/>
      </w:pPr>
      <w:r>
        <w:rPr>
          <w:b/>
          <w:bCs/>
        </w:rPr>
        <w:t xml:space="preserve">Step 1: Content-based scoring</w:t>
      </w:r>
      <w:r>
        <w:t xml:space="preserve"> </w:t>
      </w:r>
      <m:oMath>
        <m:sSub>
          <m:e>
            <m:r>
              <m:t>h</m:t>
            </m:r>
          </m:e>
          <m:sub>
            <m:r>
              <m:t>x</m:t>
            </m:r>
          </m:sub>
        </m:sSub>
        <m:r>
          <m:rPr>
            <m:sty m:val="p"/>
          </m:rPr>
          <m:t>←</m:t>
        </m:r>
        <m:r>
          <m:rPr>
            <m:nor/>
            <m:sty m:val="p"/>
          </m:rPr>
          <m:t>Embedding</m:t>
        </m:r>
        <m:r>
          <m:rPr>
            <m:sty m:val="p"/>
          </m:rPr>
          <m:t>(</m:t>
        </m:r>
        <m:r>
          <m:t>x</m:t>
        </m:r>
        <m:r>
          <m:rPr>
            <m:sty m:val="p"/>
          </m:rPr>
          <m:t>)</m:t>
        </m:r>
      </m:oMath>
      <w:r>
        <w:t xml:space="preserve"> </w:t>
      </w:r>
      <m:oMath>
        <m:sSub>
          <m:e>
            <m:r>
              <m:t>g</m:t>
            </m:r>
          </m:e>
          <m:sub>
            <m:r>
              <m:t>c</m:t>
            </m:r>
            <m:r>
              <m:t>o</m:t>
            </m:r>
            <m:r>
              <m:t>n</m:t>
            </m:r>
            <m:r>
              <m:t>t</m:t>
            </m:r>
            <m:r>
              <m:t>e</m:t>
            </m:r>
            <m:r>
              <m:t>n</m:t>
            </m:r>
            <m:r>
              <m:t>t</m:t>
            </m:r>
          </m:sub>
        </m:sSub>
        <m:r>
          <m:rPr>
            <m:sty m:val="p"/>
          </m:rPr>
          <m:t>←</m:t>
        </m:r>
        <m:sSub>
          <m:e>
            <m:r>
              <m:t>W</m:t>
            </m:r>
          </m:e>
          <m:sub>
            <m:r>
              <m:t>c</m:t>
            </m:r>
            <m:r>
              <m:t>o</m:t>
            </m:r>
            <m:r>
              <m:t>n</m:t>
            </m:r>
            <m:r>
              <m:t>t</m:t>
            </m:r>
            <m:r>
              <m:t>e</m:t>
            </m:r>
            <m:r>
              <m:t>n</m:t>
            </m:r>
            <m:r>
              <m:t>t</m:t>
            </m:r>
          </m:sub>
        </m:sSub>
        <m:r>
          <m:rPr>
            <m:sty m:val="p"/>
          </m:rPr>
          <m:t>⋅</m:t>
        </m:r>
        <m:sSub>
          <m:e>
            <m:r>
              <m:t>h</m:t>
            </m:r>
          </m:e>
          <m:sub>
            <m:r>
              <m:t>x</m:t>
            </m:r>
          </m:sub>
        </m:sSub>
      </m:oMath>
    </w:p>
    <w:p>
      <w:pPr>
        <w:pStyle w:val="BodyText"/>
      </w:pPr>
      <w:r>
        <w:rPr>
          <w:b/>
          <w:bCs/>
        </w:rPr>
        <w:t xml:space="preserve">Step 2: Membrane potential integration</w:t>
      </w:r>
      <w:r>
        <w:t xml:space="preserve"> </w:t>
      </w:r>
      <m:oMath>
        <m:sSub>
          <m:e>
            <m:r>
              <m:t>g</m:t>
            </m:r>
          </m:e>
          <m:sub>
            <m:r>
              <m:t>m</m:t>
            </m:r>
            <m:r>
              <m:t>e</m:t>
            </m:r>
            <m:r>
              <m:t>m</m:t>
            </m:r>
            <m:r>
              <m:t>b</m:t>
            </m:r>
            <m:r>
              <m:t>r</m:t>
            </m:r>
            <m:r>
              <m:t>a</m:t>
            </m:r>
            <m:r>
              <m:t>n</m:t>
            </m:r>
            <m:r>
              <m:t>e</m:t>
            </m:r>
          </m:sub>
        </m:sSub>
        <m:r>
          <m:rPr>
            <m:sty m:val="p"/>
          </m:rPr>
          <m:t>←</m:t>
        </m:r>
        <m:r>
          <m:t>α</m:t>
        </m:r>
        <m:r>
          <m:rPr>
            <m:sty m:val="p"/>
          </m:rPr>
          <m:t>⋅</m:t>
        </m:r>
        <m:r>
          <m:t>m</m:t>
        </m:r>
      </m:oMath>
    </w:p>
    <w:p>
      <w:pPr>
        <w:pStyle w:val="BodyText"/>
      </w:pPr>
      <w:r>
        <w:rPr>
          <w:b/>
          <w:bCs/>
        </w:rPr>
        <w:t xml:space="preserve">Step 3: Emotional state modulation</w:t>
      </w:r>
      <w:r>
        <w:t xml:space="preserve"> </w:t>
      </w:r>
      <m:oMath>
        <m:sSub>
          <m:e>
            <m:r>
              <m:t>g</m:t>
            </m:r>
          </m:e>
          <m:sub>
            <m:r>
              <m:t>e</m:t>
            </m:r>
            <m:r>
              <m:t>m</m:t>
            </m:r>
            <m:r>
              <m:t>o</m:t>
            </m:r>
            <m:r>
              <m:t>t</m:t>
            </m:r>
            <m:r>
              <m:t>i</m:t>
            </m:r>
            <m:r>
              <m:t>o</m:t>
            </m:r>
            <m:r>
              <m:t>n</m:t>
            </m:r>
          </m:sub>
        </m:sSub>
        <m:r>
          <m:rPr>
            <m:sty m:val="p"/>
          </m:rPr>
          <m:t>←</m:t>
        </m:r>
        <m:r>
          <m:t>β</m:t>
        </m:r>
        <m:r>
          <m:rPr>
            <m:sty m:val="p"/>
          </m:rPr>
          <m:t>⋅</m:t>
        </m:r>
        <m:sSub>
          <m:e>
            <m:r>
              <m:t>W</m:t>
            </m:r>
          </m:e>
          <m:sub>
            <m:r>
              <m:t>e</m:t>
            </m:r>
            <m:r>
              <m:t>m</m:t>
            </m:r>
            <m:r>
              <m:t>o</m:t>
            </m:r>
            <m:r>
              <m:t>t</m:t>
            </m:r>
            <m:r>
              <m:t>i</m:t>
            </m:r>
            <m:r>
              <m:t>o</m:t>
            </m:r>
            <m:r>
              <m:t>n</m:t>
            </m:r>
          </m:sub>
        </m:sSub>
        <m:r>
          <m:rPr>
            <m:sty m:val="p"/>
          </m:rPr>
          <m:t>⋅</m:t>
        </m:r>
        <m:r>
          <m:t>e</m:t>
        </m:r>
      </m:oMath>
    </w:p>
    <w:p>
      <w:pPr>
        <w:pStyle w:val="BodyText"/>
      </w:pPr>
      <w:r>
        <w:rPr>
          <w:b/>
          <w:bCs/>
        </w:rPr>
        <w:t xml:space="preserve">Step 4: Combined gating</w:t>
      </w:r>
      <w:r>
        <w:t xml:space="preserve"> </w:t>
      </w:r>
      <m:oMath>
        <m:sSub>
          <m:e>
            <m:r>
              <m:t>g</m:t>
            </m:r>
          </m:e>
          <m:sub>
            <m:r>
              <m:t>t</m:t>
            </m:r>
            <m:r>
              <m:t>o</m:t>
            </m:r>
            <m:r>
              <m:t>t</m:t>
            </m:r>
            <m:r>
              <m:t>a</m:t>
            </m:r>
            <m:r>
              <m:t>l</m:t>
            </m:r>
          </m:sub>
        </m:sSub>
        <m:r>
          <m:rPr>
            <m:sty m:val="p"/>
          </m:rPr>
          <m:t>←</m:t>
        </m:r>
        <m:sSub>
          <m:e>
            <m:r>
              <m:t>g</m:t>
            </m:r>
          </m:e>
          <m:sub>
            <m:r>
              <m:t>c</m:t>
            </m:r>
            <m:r>
              <m:t>o</m:t>
            </m:r>
            <m:r>
              <m:t>n</m:t>
            </m:r>
            <m:r>
              <m:t>t</m:t>
            </m:r>
            <m:r>
              <m:t>e</m:t>
            </m:r>
            <m:r>
              <m:t>n</m:t>
            </m:r>
            <m:r>
              <m:t>t</m:t>
            </m:r>
          </m:sub>
        </m:sSub>
        <m:r>
          <m:rPr>
            <m:sty m:val="p"/>
          </m:rPr>
          <m:t>+</m:t>
        </m:r>
        <m:sSub>
          <m:e>
            <m:r>
              <m:t>g</m:t>
            </m:r>
          </m:e>
          <m:sub>
            <m:r>
              <m:t>m</m:t>
            </m:r>
            <m:r>
              <m:t>e</m:t>
            </m:r>
            <m:r>
              <m:t>m</m:t>
            </m:r>
            <m:r>
              <m:t>b</m:t>
            </m:r>
            <m:r>
              <m:t>r</m:t>
            </m:r>
            <m:r>
              <m:t>a</m:t>
            </m:r>
            <m:r>
              <m:t>n</m:t>
            </m:r>
            <m:r>
              <m:t>e</m:t>
            </m:r>
          </m:sub>
        </m:sSub>
        <m:r>
          <m:rPr>
            <m:sty m:val="p"/>
          </m:rPr>
          <m:t>+</m:t>
        </m:r>
        <m:sSub>
          <m:e>
            <m:r>
              <m:t>g</m:t>
            </m:r>
          </m:e>
          <m:sub>
            <m:r>
              <m:t>e</m:t>
            </m:r>
            <m:r>
              <m:t>m</m:t>
            </m:r>
            <m:r>
              <m:t>o</m:t>
            </m:r>
            <m:r>
              <m:t>t</m:t>
            </m:r>
            <m:r>
              <m:t>i</m:t>
            </m:r>
            <m:r>
              <m:t>o</m:t>
            </m:r>
            <m:r>
              <m:t>n</m:t>
            </m:r>
          </m:sub>
        </m:sSub>
      </m:oMath>
      <w:r>
        <w:t xml:space="preserve"> </w:t>
      </w:r>
      <m:oMath>
        <m:r>
          <m:t>G</m:t>
        </m:r>
        <m:r>
          <m:rPr>
            <m:sty m:val="p"/>
          </m:rPr>
          <m:t>←</m:t>
        </m:r>
        <m:r>
          <m:rPr>
            <m:nor/>
            <m:sty m:val="p"/>
          </m:rPr>
          <m:t>softmax</m:t>
        </m:r>
        <m:r>
          <m:rPr>
            <m:sty m:val="p"/>
          </m:rPr>
          <m:t>(</m:t>
        </m:r>
        <m:sSub>
          <m:e>
            <m:r>
              <m:t>g</m:t>
            </m:r>
          </m:e>
          <m:sub>
            <m:r>
              <m:t>t</m:t>
            </m:r>
            <m:r>
              <m:t>o</m:t>
            </m:r>
            <m:r>
              <m:t>t</m:t>
            </m:r>
            <m:r>
              <m:t>a</m:t>
            </m:r>
            <m:r>
              <m:t>l</m:t>
            </m:r>
          </m:sub>
        </m:sSub>
        <m:r>
          <m:rPr>
            <m:sty m:val="p"/>
          </m:rPr>
          <m:t>)</m:t>
        </m:r>
      </m:oMath>
    </w:p>
    <w:p>
      <w:pPr>
        <w:pStyle w:val="BodyText"/>
      </w:pPr>
      <w:r>
        <w:rPr>
          <w:b/>
          <w:bCs/>
        </w:rPr>
        <w:t xml:space="preserve">Step 5: Expert selection</w:t>
      </w:r>
      <w:r>
        <w:t xml:space="preserve"> </w:t>
      </w:r>
      <m:oMath>
        <m:sSup>
          <m:e>
            <m:r>
              <m:t>i</m:t>
            </m:r>
          </m:e>
          <m:sup>
            <m:r>
              <m:rPr>
                <m:sty m:val="p"/>
              </m:rPr>
              <m:t>*</m:t>
            </m:r>
          </m:sup>
        </m:sSup>
        <m:r>
          <m:rPr>
            <m:sty m:val="p"/>
          </m:rPr>
          <m:t>←</m:t>
        </m:r>
        <m:r>
          <m:rPr>
            <m:sty m:val="p"/>
          </m:rPr>
          <m:t>arg</m:t>
        </m:r>
        <m:sSub>
          <m:e>
            <m:r>
              <m:rPr>
                <m:sty m:val="p"/>
              </m:rPr>
              <m:t>max</m:t>
            </m:r>
          </m:e>
          <m:sub>
            <m:r>
              <m:t>i</m:t>
            </m:r>
          </m:sub>
        </m:sSub>
        <m:sSub>
          <m:e>
            <m:r>
              <m:t>G</m:t>
            </m:r>
          </m:e>
          <m:sub>
            <m:r>
              <m:t>i</m:t>
            </m:r>
          </m:sub>
        </m:sSub>
      </m:oMath>
      <w:r>
        <w:t xml:space="preserve"> </w:t>
      </w:r>
      <m:oMath>
        <m:r>
          <m:t>c</m:t>
        </m:r>
        <m:r>
          <m:t>o</m:t>
        </m:r>
        <m:r>
          <m:t>n</m:t>
        </m:r>
        <m:r>
          <m:t>f</m:t>
        </m:r>
        <m:r>
          <m:t>i</m:t>
        </m:r>
        <m:r>
          <m:t>d</m:t>
        </m:r>
        <m:r>
          <m:t>e</m:t>
        </m:r>
        <m:r>
          <m:t>n</m:t>
        </m:r>
        <m:r>
          <m:t>c</m:t>
        </m:r>
        <m:r>
          <m:t>e</m:t>
        </m:r>
        <m:r>
          <m:rPr>
            <m:sty m:val="p"/>
          </m:rPr>
          <m:t>←</m:t>
        </m:r>
        <m:sSub>
          <m:e>
            <m:r>
              <m:t>G</m:t>
            </m:r>
          </m:e>
          <m:sub>
            <m:sSup>
              <m:e>
                <m:r>
                  <m:t>i</m:t>
                </m:r>
              </m:e>
              <m:sup>
                <m:r>
                  <m:rPr>
                    <m:sty m:val="p"/>
                  </m:rPr>
                  <m:t>*</m:t>
                </m:r>
              </m:sup>
            </m:sSup>
          </m:sub>
        </m:sSub>
      </m:oMath>
    </w:p>
    <w:p>
      <w:pPr>
        <w:pStyle w:val="BodyText"/>
      </w:pPr>
      <w:r>
        <w:rPr>
          <w:b/>
          <w:bCs/>
        </w:rPr>
        <w:t xml:space="preserve">Step 6: State updates</w:t>
      </w:r>
      <w:r>
        <w:t xml:space="preserve"> </w:t>
      </w:r>
      <m:oMath>
        <m:sSubSup>
          <m:e>
            <m:r>
              <m:t>m</m:t>
            </m:r>
          </m:e>
          <m:sub>
            <m:sSup>
              <m:e>
                <m:r>
                  <m:t>i</m:t>
                </m:r>
              </m:e>
              <m:sup>
                <m:r>
                  <m:rPr>
                    <m:sty m:val="p"/>
                  </m:rPr>
                  <m:t>*</m:t>
                </m:r>
              </m:sup>
            </m:sSup>
          </m:sub>
          <m:sup>
            <m:r>
              <m:rPr>
                <m:sty m:val="p"/>
              </m:rPr>
              <m:t>(</m:t>
            </m:r>
            <m:r>
              <m:t>t</m:t>
            </m:r>
            <m:r>
              <m:rPr>
                <m:sty m:val="p"/>
              </m:rPr>
              <m:t>+</m:t>
            </m:r>
            <m:r>
              <m:t>1</m:t>
            </m:r>
            <m:r>
              <m:rPr>
                <m:sty m:val="p"/>
              </m:rPr>
              <m:t>)</m:t>
            </m:r>
          </m:sup>
        </m:sSubSup>
        <m:r>
          <m:rPr>
            <m:sty m:val="p"/>
          </m:rPr>
          <m:t>←</m:t>
        </m:r>
        <m:r>
          <m:t>γ</m:t>
        </m:r>
        <m:r>
          <m:rPr>
            <m:sty m:val="p"/>
          </m:rPr>
          <m:t>⋅</m:t>
        </m:r>
        <m:sSubSup>
          <m:e>
            <m:r>
              <m:t>m</m:t>
            </m:r>
          </m:e>
          <m:sub>
            <m:sSup>
              <m:e>
                <m:r>
                  <m:t>i</m:t>
                </m:r>
              </m:e>
              <m:sup>
                <m:r>
                  <m:rPr>
                    <m:sty m:val="p"/>
                  </m:rPr>
                  <m:t>*</m:t>
                </m:r>
              </m:sup>
            </m:sSup>
          </m:sub>
          <m:sup>
            <m:r>
              <m:rPr>
                <m:sty m:val="p"/>
              </m:rPr>
              <m:t>(</m:t>
            </m:r>
            <m:r>
              <m:t>t</m:t>
            </m:r>
            <m:r>
              <m:rPr>
                <m:sty m:val="p"/>
              </m:rPr>
              <m:t>)</m:t>
            </m:r>
          </m:sup>
        </m:sSubSup>
        <m:r>
          <m:rPr>
            <m:sty m:val="p"/>
          </m:rPr>
          <m:t>+</m:t>
        </m:r>
        <m:r>
          <m:t>η</m:t>
        </m:r>
        <m:r>
          <m:rPr>
            <m:sty m:val="p"/>
          </m:rPr>
          <m:t>⋅</m:t>
        </m:r>
        <m:r>
          <m:t>1</m:t>
        </m:r>
      </m:oMath>
      <w:r>
        <w:t xml:space="preserve"> </w:t>
      </w:r>
      <m:oMath>
        <m:sSubSup>
          <m:e>
            <m:r>
              <m:t>m</m:t>
            </m:r>
          </m:e>
          <m:sub>
            <m:r>
              <m:t>j</m:t>
            </m:r>
          </m:sub>
          <m:sup>
            <m:r>
              <m:rPr>
                <m:sty m:val="p"/>
              </m:rPr>
              <m:t>(</m:t>
            </m:r>
            <m:r>
              <m:t>t</m:t>
            </m:r>
            <m:r>
              <m:rPr>
                <m:sty m:val="p"/>
              </m:rPr>
              <m:t>+</m:t>
            </m:r>
            <m:r>
              <m:t>1</m:t>
            </m:r>
            <m:r>
              <m:rPr>
                <m:sty m:val="p"/>
              </m:rPr>
              <m:t>)</m:t>
            </m:r>
          </m:sup>
        </m:sSubSup>
        <m:r>
          <m:rPr>
            <m:sty m:val="p"/>
          </m:rPr>
          <m:t>←</m:t>
        </m:r>
        <m:r>
          <m:t>γ</m:t>
        </m:r>
        <m:r>
          <m:rPr>
            <m:sty m:val="p"/>
          </m:rPr>
          <m:t>⋅</m:t>
        </m:r>
        <m:sSubSup>
          <m:e>
            <m:r>
              <m:t>m</m:t>
            </m:r>
          </m:e>
          <m:sub>
            <m:r>
              <m:t>j</m:t>
            </m:r>
          </m:sub>
          <m:sup>
            <m:r>
              <m:rPr>
                <m:sty m:val="p"/>
              </m:rPr>
              <m:t>(</m:t>
            </m:r>
            <m:r>
              <m:t>t</m:t>
            </m:r>
            <m:r>
              <m:rPr>
                <m:sty m:val="p"/>
              </m:rPr>
              <m:t>)</m:t>
            </m:r>
          </m:sup>
        </m:sSubSup>
      </m:oMath>
      <w:r>
        <w:t xml:space="preserve"> </w:t>
      </w:r>
      <w:r>
        <w:t xml:space="preserve">for</w:t>
      </w:r>
      <w:r>
        <w:t xml:space="preserve"> </w:t>
      </w:r>
      <m:oMath>
        <m:r>
          <m:t>j</m:t>
        </m:r>
        <m:r>
          <m:rPr>
            <m:sty m:val="p"/>
          </m:rPr>
          <m:t>≠</m:t>
        </m:r>
        <m:sSup>
          <m:e>
            <m:r>
              <m:t>i</m:t>
            </m:r>
          </m:e>
          <m:sup>
            <m:r>
              <m:rPr>
                <m:sty m:val="p"/>
              </m:rPr>
              <m:t>*</m:t>
            </m:r>
          </m:sup>
        </m:sSup>
      </m:oMath>
      <w:r>
        <w:t xml:space="preserve"> </w:t>
      </w: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r>
          <m:t>c</m:t>
        </m:r>
        <m:r>
          <m:t>o</m:t>
        </m:r>
        <m:r>
          <m:t>n</m:t>
        </m:r>
        <m:r>
          <m:t>f</m:t>
        </m:r>
        <m:r>
          <m:t>i</m:t>
        </m:r>
        <m:r>
          <m:t>d</m:t>
        </m:r>
        <m:r>
          <m:t>e</m:t>
        </m:r>
        <m:r>
          <m:t>n</m:t>
        </m:r>
        <m:r>
          <m:t>c</m:t>
        </m:r>
        <m:r>
          <m:t>e</m:t>
        </m:r>
        <m:r>
          <m:rPr>
            <m:sty m:val="p"/>
          </m:rPr>
          <m:t>)</m:t>
        </m:r>
      </m:oMath>
    </w:p>
    <w:p>
      <w:pPr>
        <w:pStyle w:val="BodyText"/>
      </w:pPr>
      <m:oMath>
        <m:sSup>
          <m:e>
            <m:r>
              <m:t>i</m:t>
            </m:r>
          </m:e>
          <m:sup>
            <m:r>
              <m:rPr>
                <m:sty m:val="p"/>
              </m:rPr>
              <m:t>*</m:t>
            </m:r>
          </m:sup>
        </m:sSup>
      </m:oMath>
      <w:r>
        <w:t xml:space="preserve">,</w:t>
      </w:r>
      <w:r>
        <w:t xml:space="preserve"> </w:t>
      </w:r>
      <m:oMath>
        <m:sSup>
          <m:e>
            <m:r>
              <m:t>m</m:t>
            </m:r>
          </m:e>
          <m:sup>
            <m:r>
              <m:rPr>
                <m:sty m:val="p"/>
              </m:rPr>
              <m:t>(</m:t>
            </m:r>
            <m:r>
              <m:t>t</m:t>
            </m:r>
            <m:r>
              <m:rPr>
                <m:sty m:val="p"/>
              </m:rPr>
              <m:t>+</m:t>
            </m:r>
            <m:r>
              <m:t>1</m:t>
            </m:r>
            <m:r>
              <m:rPr>
                <m:sty m:val="p"/>
              </m:rPr>
              <m:t>)</m:t>
            </m:r>
          </m:sup>
        </m:sSup>
      </m:oMath>
      <w:r>
        <w:t xml:space="preserve">,</w:t>
      </w:r>
      <w:r>
        <w:t xml:space="preserve"> </w:t>
      </w:r>
      <m:oMath>
        <m:sSup>
          <m:e>
            <m:r>
              <m:t>e</m:t>
            </m:r>
          </m:e>
          <m:sup>
            <m:r>
              <m:rPr>
                <m:sty m:val="p"/>
              </m:rPr>
              <m:t>(</m:t>
            </m:r>
            <m:r>
              <m:t>t</m:t>
            </m:r>
            <m:r>
              <m:rPr>
                <m:sty m:val="p"/>
              </m:rPr>
              <m:t>+</m:t>
            </m:r>
            <m:r>
              <m:t>1</m:t>
            </m:r>
            <m:r>
              <m:rPr>
                <m:sty m:val="p"/>
              </m:rPr>
              <m:t>)</m:t>
            </m:r>
          </m:sup>
        </m:sSup>
      </m:oMath>
    </w:p>
    <w:p>
      <w:pPr>
        <w:pStyle w:val="BodyText"/>
      </w:pPr>
      <w:r>
        <w:rPr>
          <w:b/>
          <w:bCs/>
        </w:rPr>
        <w:t xml:space="preserve">Algorithm Complexity Analysis:</w:t>
      </w:r>
    </w:p>
    <w:p>
      <w:pPr>
        <w:numPr>
          <w:ilvl w:val="0"/>
          <w:numId w:val="1003"/>
        </w:numPr>
      </w:pPr>
      <w:r>
        <w:rPr>
          <w:b/>
          <w:bCs/>
        </w:rPr>
        <w:t xml:space="preserve">Time Complexity:</w:t>
      </w:r>
      <w:r>
        <w:t xml:space="preserve"> </w:t>
      </w:r>
      <m:oMath>
        <m:r>
          <m:t>O</m:t>
        </m:r>
        <m:r>
          <m:rPr>
            <m:sty m:val="p"/>
          </m:rPr>
          <m:t>(</m:t>
        </m:r>
        <m:r>
          <m:t>k</m:t>
        </m:r>
        <m:r>
          <m:rPr>
            <m:sty m:val="p"/>
          </m:rPr>
          <m:t>⋅</m:t>
        </m:r>
        <m:r>
          <m:t>d</m:t>
        </m:r>
        <m:r>
          <m:rPr>
            <m:sty m:val="p"/>
          </m:rPr>
          <m:t>)</m:t>
        </m:r>
      </m:oMath>
      <w:r>
        <w:t xml:space="preserve"> </w:t>
      </w:r>
      <w:r>
        <w:t xml:space="preserve">for content projection,</w:t>
      </w:r>
      <w:r>
        <w:t xml:space="preserve"> </w:t>
      </w:r>
      <m:oMath>
        <m:r>
          <m:t>O</m:t>
        </m:r>
        <m:r>
          <m:rPr>
            <m:sty m:val="p"/>
          </m:rPr>
          <m:t>(</m:t>
        </m:r>
        <m:r>
          <m:t>k</m:t>
        </m:r>
        <m:r>
          <m:rPr>
            <m:sty m:val="p"/>
          </m:rPr>
          <m:t>)</m:t>
        </m:r>
      </m:oMath>
      <w:r>
        <w:t xml:space="preserve"> </w:t>
      </w:r>
      <w:r>
        <w:t xml:space="preserve">for gating computation, where</w:t>
      </w:r>
      <w:r>
        <w:t xml:space="preserve"> </w:t>
      </w:r>
      <m:oMath>
        <m:r>
          <m:t>k</m:t>
        </m:r>
        <m:r>
          <m:rPr>
            <m:sty m:val="p"/>
          </m:rPr>
          <m:t>=</m:t>
        </m:r>
        <m:r>
          <m:t>20</m:t>
        </m:r>
      </m:oMath>
      <w:r>
        <w:t xml:space="preserve"> </w:t>
      </w:r>
      <w:r>
        <w:t xml:space="preserve">experts and</w:t>
      </w:r>
      <w:r>
        <w:t xml:space="preserve"> </w:t>
      </w:r>
      <m:oMath>
        <m:r>
          <m:t>d</m:t>
        </m:r>
        <m:r>
          <m:rPr>
            <m:sty m:val="p"/>
          </m:rPr>
          <m:t>=</m:t>
        </m:r>
        <m:r>
          <m:t>384</m:t>
        </m:r>
      </m:oMath>
      <w:r>
        <w:t xml:space="preserve"> </w:t>
      </w:r>
      <w:r>
        <w:t xml:space="preserve">embedding dimensions. Total:</w:t>
      </w:r>
      <w:r>
        <w:t xml:space="preserve"> </w:t>
      </w:r>
      <m:oMath>
        <m:r>
          <m:t>O</m:t>
        </m:r>
        <m:r>
          <m:rPr>
            <m:sty m:val="p"/>
          </m:rPr>
          <m:t>(</m:t>
        </m:r>
        <m:r>
          <m:t>7680</m:t>
        </m:r>
        <m:r>
          <m:rPr>
            <m:sty m:val="p"/>
          </m:rPr>
          <m:t>)</m:t>
        </m:r>
      </m:oMath>
      <w:r>
        <w:t xml:space="preserve"> </w:t>
      </w:r>
      <w:r>
        <w:t xml:space="preserve">operations per routing decision.</w:t>
      </w:r>
    </w:p>
    <w:p>
      <w:pPr>
        <w:numPr>
          <w:ilvl w:val="0"/>
          <w:numId w:val="1003"/>
        </w:numPr>
      </w:pPr>
      <w:r>
        <w:rPr>
          <w:b/>
          <w:bCs/>
        </w:rPr>
        <w:t xml:space="preserve">Space Complexity:</w:t>
      </w:r>
      <w:r>
        <w:t xml:space="preserve"> </w:t>
      </w:r>
      <m:oMath>
        <m:r>
          <m:t>O</m:t>
        </m:r>
        <m:r>
          <m:rPr>
            <m:sty m:val="p"/>
          </m:rPr>
          <m:t>(</m:t>
        </m:r>
        <m:r>
          <m:t>k</m:t>
        </m:r>
        <m:r>
          <m:rPr>
            <m:sty m:val="p"/>
          </m:rPr>
          <m:t>+</m:t>
        </m:r>
        <m:r>
          <m:t>k</m:t>
        </m:r>
        <m:r>
          <m:rPr>
            <m:sty m:val="p"/>
          </m:rPr>
          <m:t>⋅</m:t>
        </m:r>
        <m:r>
          <m:t>d</m:t>
        </m:r>
        <m:r>
          <m:rPr>
            <m:sty m:val="p"/>
          </m:rPr>
          <m:t>)</m:t>
        </m:r>
      </m:oMath>
      <w:r>
        <w:t xml:space="preserve"> </w:t>
      </w:r>
      <w:r>
        <w:t xml:space="preserve">for storing membrane potential and projection matrices. Approximately 7.7KB for expert state.</w:t>
      </w:r>
    </w:p>
    <w:p>
      <w:pPr>
        <w:numPr>
          <w:ilvl w:val="0"/>
          <w:numId w:val="1003"/>
        </w:numPr>
      </w:pPr>
      <w:r>
        <w:rPr>
          <w:b/>
          <w:bCs/>
        </w:rPr>
        <w:t xml:space="preserve">Inference Speed:</w:t>
      </w:r>
      <w:r>
        <w:t xml:space="preserve"> </w:t>
      </w:r>
      <w:r>
        <w:t xml:space="preserve">2.3ms average routing time on CPU (Intel i7-12700K), 0.8ms with GPU acceleration (NVIDIA RTX 3080).</w:t>
      </w:r>
    </w:p>
    <w:bookmarkEnd w:id="17"/>
    <w:bookmarkStart w:id="19" w:name="expert-specialization-design"/>
    <w:p>
      <w:pPr>
        <w:pStyle w:val="Heading3"/>
      </w:pPr>
      <w:r>
        <w:t xml:space="preserve">Expert Specialization Design</w:t>
      </w:r>
    </w:p>
    <w:p>
      <w:pPr>
        <w:pStyle w:val="FirstParagraph"/>
      </w:pPr>
      <w:r>
        <w:t xml:space="preserve">Each expert is designed with domain-specific knowledge and tool integration:</w:t>
      </w:r>
    </w:p>
    <w:bookmarkStart w:id="18" w:name="tab:expert_detail"/>
    <w:p>
      <w:pPr>
        <w:pStyle w:val="TableCaption"/>
      </w:pPr>
      <w:r>
        <w:t xml:space="preserve">Expert Specialization Details</w:t>
      </w:r>
    </w:p>
    <w:tbl>
      <w:tblPr>
        <w:tblStyle w:val="Table"/>
        <w:tblW w:type="auto" w:w="0"/>
        <w:tblLook w:firstRow="1" w:lastRow="0" w:firstColumn="0" w:lastColumn="0" w:noHBand="0" w:noVBand="0" w:val="0020"/>
        <w:tblCaption w:val="Expert Specialization Details"/>
      </w:tblPr>
      <w:tblGrid>
        <w:gridCol w:w="1980"/>
        <w:gridCol w:w="1980"/>
        <w:gridCol w:w="1980"/>
        <w:gridCol w:w="1980"/>
      </w:tblGrid>
      <w:tr>
        <w:trPr>
          <w:tblHeader w:val="on"/>
        </w:trPr>
        <w:tc>
          <w:tcPr/>
          <w:p>
            <w:pPr>
              <w:pStyle w:val="Compact"/>
              <w:jc w:val="left"/>
            </w:pPr>
            <w:r>
              <w:rPr>
                <w:b/>
                <w:bCs/>
              </w:rPr>
              <w:t xml:space="preserve">Expert</w:t>
            </w:r>
          </w:p>
        </w:tc>
        <w:tc>
          <w:tcPr/>
          <w:p>
            <w:pPr>
              <w:pStyle w:val="Compact"/>
              <w:jc w:val="left"/>
            </w:pPr>
            <w:r>
              <w:rPr>
                <w:b/>
                <w:bCs/>
              </w:rPr>
              <w:t xml:space="preserve">Primary Focus</w:t>
            </w:r>
          </w:p>
        </w:tc>
        <w:tc>
          <w:tcPr/>
          <w:p>
            <w:pPr>
              <w:pStyle w:val="Compact"/>
              <w:jc w:val="left"/>
            </w:pPr>
            <w:r>
              <w:rPr>
                <w:b/>
                <w:bCs/>
              </w:rPr>
              <w:t xml:space="preserve">LLM Prompt Template</w:t>
            </w:r>
          </w:p>
        </w:tc>
        <w:tc>
          <w:tcPr/>
          <w:p>
            <w:pPr>
              <w:pStyle w:val="Compact"/>
              <w:jc w:val="left"/>
            </w:pPr>
            <w:r>
              <w:rPr>
                <w:b/>
                <w:bCs/>
              </w:rPr>
              <w:t xml:space="preserve">Top Tools</w:t>
            </w:r>
          </w:p>
        </w:tc>
      </w:tr>
      <w:tr>
        <w:tc>
          <w:tcPr/>
          <w:p>
            <w:pPr>
              <w:pStyle w:val="Compact"/>
              <w:jc w:val="left"/>
            </w:pPr>
            <w:r>
              <w:t xml:space="preserve">Recon</w:t>
            </w:r>
          </w:p>
        </w:tc>
        <w:tc>
          <w:tcPr/>
          <w:p>
            <w:pPr>
              <w:pStyle w:val="Compact"/>
              <w:jc w:val="left"/>
            </w:pPr>
            <w:r>
              <w:t xml:space="preserve">Target enumeration</w:t>
            </w:r>
          </w:p>
        </w:tc>
        <w:tc>
          <w:tcPr/>
          <w:p>
            <w:pPr>
              <w:pStyle w:val="Compact"/>
              <w:jc w:val="left"/>
            </w:pPr>
            <w:r>
              <w:t xml:space="preserve">“Identify live hosts, services, and potential entry points for</w:t>
            </w:r>
            <w:r>
              <w:t xml:space="preserve"> </w:t>
            </w:r>
            <w:r>
              <w:t xml:space="preserve">target_type</w:t>
            </w:r>
            <w:r>
              <w:t xml:space="preserve">”</w:t>
            </w:r>
          </w:p>
        </w:tc>
        <w:tc>
          <w:tcPr/>
          <w:p>
            <w:pPr>
              <w:pStyle w:val="Compact"/>
              <w:jc w:val="left"/>
            </w:pPr>
            <w:r>
              <w:t xml:space="preserve">nmap, masscan</w:t>
            </w:r>
          </w:p>
        </w:tc>
      </w:tr>
      <w:tr>
        <w:tc>
          <w:tcPr/>
          <w:p>
            <w:pPr>
              <w:pStyle w:val="Compact"/>
              <w:jc w:val="left"/>
            </w:pPr>
            <w:r>
              <w:t xml:space="preserve">Web Attacker</w:t>
            </w:r>
          </w:p>
        </w:tc>
        <w:tc>
          <w:tcPr/>
          <w:p>
            <w:pPr>
              <w:pStyle w:val="Compact"/>
              <w:jc w:val="left"/>
            </w:pPr>
            <w:r>
              <w:t xml:space="preserve">Web vulnerabilities</w:t>
            </w:r>
          </w:p>
        </w:tc>
        <w:tc>
          <w:tcPr/>
          <w:p>
            <w:pPr>
              <w:pStyle w:val="Compact"/>
              <w:jc w:val="left"/>
            </w:pPr>
            <w:r>
              <w:t xml:space="preserve">“Exploit web application flaws in</w:t>
            </w:r>
            <w:r>
              <w:t xml:space="preserve"> </w:t>
            </w:r>
            <w:r>
              <w:t xml:space="preserve">tech_stack</w:t>
            </w:r>
            <w:r>
              <w:t xml:space="preserve">. Focus on OWASP Top 10”</w:t>
            </w:r>
          </w:p>
        </w:tc>
        <w:tc>
          <w:tcPr/>
          <w:p>
            <w:pPr>
              <w:pStyle w:val="Compact"/>
              <w:jc w:val="left"/>
            </w:pPr>
            <w:r>
              <w:t xml:space="preserve">nuclei, burp</w:t>
            </w:r>
          </w:p>
        </w:tc>
      </w:tr>
      <w:tr>
        <w:tc>
          <w:tcPr/>
          <w:p>
            <w:pPr>
              <w:pStyle w:val="Compact"/>
              <w:jc w:val="left"/>
            </w:pPr>
            <w:r>
              <w:t xml:space="preserve">AD Expert</w:t>
            </w:r>
          </w:p>
        </w:tc>
        <w:tc>
          <w:tcPr/>
          <w:p>
            <w:pPr>
              <w:pStyle w:val="Compact"/>
              <w:jc w:val="left"/>
            </w:pPr>
            <w:r>
              <w:t xml:space="preserve">Active Directory</w:t>
            </w:r>
          </w:p>
        </w:tc>
        <w:tc>
          <w:tcPr/>
          <w:p>
            <w:pPr>
              <w:pStyle w:val="Compact"/>
              <w:jc w:val="left"/>
            </w:pPr>
            <w:r>
              <w:t xml:space="preserve">“Exploit AD misconfigurations: ACLs, trusts, delegation. Target</w:t>
            </w:r>
            <w:r>
              <w:t xml:space="preserve"> </w:t>
            </w:r>
            <w:r>
              <w:t xml:space="preserve">domain_config</w:t>
            </w:r>
            <w:r>
              <w:t xml:space="preserve">”</w:t>
            </w:r>
          </w:p>
        </w:tc>
        <w:tc>
          <w:tcPr/>
          <w:p>
            <w:pPr>
              <w:pStyle w:val="Compact"/>
              <w:jc w:val="left"/>
            </w:pPr>
            <w:r>
              <w:t xml:space="preserve">bloodhound, crackmapexec</w:t>
            </w:r>
          </w:p>
        </w:tc>
      </w:tr>
      <w:tr>
        <w:tc>
          <w:tcPr/>
          <w:p>
            <w:pPr>
              <w:pStyle w:val="Compact"/>
              <w:jc w:val="left"/>
            </w:pPr>
            <w:r>
              <w:t xml:space="preserve">Credential</w:t>
            </w:r>
          </w:p>
        </w:tc>
        <w:tc>
          <w:tcPr/>
          <w:p>
            <w:pPr>
              <w:pStyle w:val="Compact"/>
              <w:jc w:val="left"/>
            </w:pPr>
            <w:r>
              <w:t xml:space="preserve">Password analysis</w:t>
            </w:r>
          </w:p>
        </w:tc>
        <w:tc>
          <w:tcPr/>
          <w:p>
            <w:pPr>
              <w:pStyle w:val="Compact"/>
              <w:jc w:val="left"/>
            </w:pPr>
            <w:r>
              <w:t xml:space="preserve">“Analyze hash</w:t>
            </w:r>
            <w:r>
              <w:t xml:space="preserve"> </w:t>
            </w:r>
            <w:r>
              <w:t xml:space="preserve">type</w:t>
            </w:r>
            <w:r>
              <w:t xml:space="preserve"> </w:t>
            </w:r>
            <w:r>
              <w:t xml:space="preserve">with organizational context</w:t>
            </w:r>
            <w:r>
              <w:t xml:space="preserve"> </w:t>
            </w:r>
            <w:r>
              <w:t xml:space="preserve">org_patterns</w:t>
            </w:r>
            <w:r>
              <w:t xml:space="preserve">”</w:t>
            </w:r>
          </w:p>
        </w:tc>
        <w:tc>
          <w:tcPr/>
          <w:p>
            <w:pPr>
              <w:pStyle w:val="Compact"/>
              <w:jc w:val="left"/>
            </w:pPr>
            <w:r>
              <w:t xml:space="preserve">hashcat, john</w:t>
            </w:r>
          </w:p>
        </w:tc>
      </w:tr>
      <w:tr>
        <w:tc>
          <w:tcPr/>
          <w:p>
            <w:pPr>
              <w:pStyle w:val="Compact"/>
              <w:jc w:val="left"/>
            </w:pPr>
            <w:r>
              <w:t xml:space="preserve">Cloud</w:t>
            </w:r>
          </w:p>
        </w:tc>
        <w:tc>
          <w:tcPr/>
          <w:p>
            <w:pPr>
              <w:pStyle w:val="Compact"/>
              <w:jc w:val="left"/>
            </w:pPr>
            <w:r>
              <w:t xml:space="preserve">AWS/Azure/GCP</w:t>
            </w:r>
          </w:p>
        </w:tc>
        <w:tc>
          <w:tcPr/>
          <w:p>
            <w:pPr>
              <w:pStyle w:val="Compact"/>
              <w:jc w:val="left"/>
            </w:pPr>
            <w:r>
              <w:t xml:space="preserve">“Identify cloud misconfigurations in</w:t>
            </w:r>
            <w:r>
              <w:t xml:space="preserve"> </w:t>
            </w:r>
            <w:r>
              <w:t xml:space="preserve">provider</w:t>
            </w:r>
            <w:r>
              <w:t xml:space="preserve">. Focus on IAM, S3, storage”</w:t>
            </w:r>
          </w:p>
        </w:tc>
        <w:tc>
          <w:tcPr/>
          <w:p>
            <w:pPr>
              <w:pStyle w:val="Compact"/>
              <w:jc w:val="left"/>
            </w:pPr>
            <w:r>
              <w:t xml:space="preserve">pacu, scoutsuite</w:t>
            </w:r>
          </w:p>
        </w:tc>
      </w:tr>
      <w:tr>
        <w:tc>
          <w:tcPr/>
          <w:p>
            <w:pPr>
              <w:pStyle w:val="Compact"/>
              <w:jc w:val="left"/>
            </w:pPr>
            <w:r>
              <w:t xml:space="preserve">Post-Exploit</w:t>
            </w:r>
          </w:p>
        </w:tc>
        <w:tc>
          <w:tcPr/>
          <w:p>
            <w:pPr>
              <w:pStyle w:val="Compact"/>
              <w:jc w:val="left"/>
            </w:pPr>
            <w:r>
              <w:t xml:space="preserve">Persistence</w:t>
            </w:r>
          </w:p>
        </w:tc>
        <w:tc>
          <w:tcPr/>
          <w:p>
            <w:pPr>
              <w:pStyle w:val="Compact"/>
              <w:jc w:val="left"/>
            </w:pPr>
            <w:r>
              <w:t xml:space="preserve">“Establish persistence on</w:t>
            </w:r>
            <w:r>
              <w:t xml:space="preserve"> </w:t>
            </w:r>
            <w:r>
              <w:t xml:space="preserve">os_type</w:t>
            </w:r>
            <w:r>
              <w:t xml:space="preserve">. Avoid detection by</w:t>
            </w:r>
            <w:r>
              <w:t xml:space="preserve"> </w:t>
            </w:r>
            <w:r>
              <w:t xml:space="preserve">edr_name</w:t>
            </w:r>
            <w:r>
              <w:t xml:space="preserve">”</w:t>
            </w:r>
          </w:p>
        </w:tc>
        <w:tc>
          <w:tcPr/>
          <w:p>
            <w:pPr>
              <w:pStyle w:val="Compact"/>
              <w:jc w:val="left"/>
            </w:pPr>
            <w:r>
              <w:t xml:space="preserve">mimikatz, impacket</w:t>
            </w:r>
          </w:p>
        </w:tc>
      </w:tr>
    </w:tbl>
    <w:bookmarkEnd w:id="18"/>
    <w:p>
      <w:pPr>
        <w:pStyle w:val="BodyText"/>
      </w:pPr>
      <w:r>
        <w:rPr>
          <w:b/>
          <w:bCs/>
        </w:rPr>
        <w:t xml:space="preserve">Expert Response Format:</w:t>
      </w:r>
      <w:r>
        <w:t xml:space="preserve"> </w:t>
      </w:r>
      <w:r>
        <w:t xml:space="preserve">Each expert outputs structured JSON containing:</w:t>
      </w:r>
    </w:p>
    <w:p>
      <w:pPr>
        <w:pStyle w:val="SourceCode"/>
      </w:pPr>
      <w:r>
        <w:rPr>
          <w:rStyle w:val="VerbatimChar"/>
        </w:rPr>
        <w:t xml:space="preserve">{</w:t>
      </w:r>
      <w:r>
        <w:br/>
      </w:r>
      <w:r>
        <w:rPr>
          <w:rStyle w:val="VerbatimChar"/>
        </w:rPr>
        <w:t xml:space="preserve">    "assessment": "Description of findings",</w:t>
      </w:r>
      <w:r>
        <w:br/>
      </w:r>
      <w:r>
        <w:rPr>
          <w:rStyle w:val="VerbatimChar"/>
        </w:rPr>
        <w:t xml:space="preserve">    "recommendations": ["List of next actions"],</w:t>
      </w:r>
      <w:r>
        <w:br/>
      </w:r>
      <w:r>
        <w:rPr>
          <w:rStyle w:val="VerbatimChar"/>
        </w:rPr>
        <w:t xml:space="preserve">    "tools": [{"name": "tool", "command": "cmd", "expected": "output"}],</w:t>
      </w:r>
      <w:r>
        <w:br/>
      </w:r>
      <w:r>
        <w:rPr>
          <w:rStyle w:val="VerbatimChar"/>
        </w:rPr>
        <w:t xml:space="preserve">    "confidence": 0.0-1.0,</w:t>
      </w:r>
      <w:r>
        <w:br/>
      </w:r>
      <w:r>
        <w:rPr>
          <w:rStyle w:val="VerbatimChar"/>
        </w:rPr>
        <w:t xml:space="preserve">    "risk_level": "low|medium|high|critical"</w:t>
      </w:r>
      <w:r>
        <w:br/>
      </w:r>
      <w:r>
        <w:rPr>
          <w:rStyle w:val="VerbatimChar"/>
        </w:rPr>
        <w:t xml:space="preserve">}</w:t>
      </w:r>
    </w:p>
    <w:bookmarkEnd w:id="19"/>
    <w:bookmarkEnd w:id="20"/>
    <w:bookmarkStart w:id="23" w:name="multi-expert-coordination-system"/>
    <w:p>
      <w:pPr>
        <w:pStyle w:val="Heading2"/>
      </w:pPr>
      <w:r>
        <w:t xml:space="preserve">Multi-Expert Coordination System</w:t>
      </w:r>
    </w:p>
    <w:p>
      <w:pPr>
        <w:pStyle w:val="FirstParagraph"/>
      </w:pPr>
      <w:r>
        <w:t xml:space="preserve">Our framework comprises 20 domain-specific experts organized across security assessment phases.</w:t>
      </w:r>
    </w:p>
    <w:bookmarkStart w:id="21" w:name="tab:experts"/>
    <w:p>
      <w:pPr>
        <w:pStyle w:val="TableCaption"/>
      </w:pPr>
      <w:r>
        <w:t xml:space="preserve">Domain Expert Distribution</w:t>
      </w:r>
    </w:p>
    <w:tbl>
      <w:tblPr>
        <w:tblStyle w:val="Table"/>
        <w:tblW w:type="auto" w:w="0"/>
        <w:tblLook w:firstRow="1" w:lastRow="0" w:firstColumn="0" w:lastColumn="0" w:noHBand="0" w:noVBand="0" w:val="0020"/>
        <w:tblCaption w:val="Domain Expert Distribution"/>
      </w:tblPr>
      <w:tblGrid>
        <w:gridCol w:w="1980"/>
        <w:gridCol w:w="1980"/>
        <w:gridCol w:w="1980"/>
        <w:gridCol w:w="1980"/>
      </w:tblGrid>
      <w:tr>
        <w:trPr>
          <w:tblHeader w:val="on"/>
        </w:trPr>
        <w:tc>
          <w:tcPr/>
          <w:p>
            <w:pPr>
              <w:pStyle w:val="Compact"/>
              <w:jc w:val="left"/>
            </w:pPr>
            <w:r>
              <w:rPr>
                <w:b/>
                <w:bCs/>
              </w:rPr>
              <w:t xml:space="preserve">Phase</w:t>
            </w:r>
          </w:p>
        </w:tc>
        <w:tc>
          <w:tcPr/>
          <w:p>
            <w:pPr>
              <w:pStyle w:val="Compact"/>
              <w:jc w:val="left"/>
            </w:pPr>
            <w:r>
              <w:rPr>
                <w:b/>
                <w:bCs/>
              </w:rPr>
              <w:t xml:space="preserve">Experts</w:t>
            </w:r>
          </w:p>
        </w:tc>
        <w:tc>
          <w:tcPr/>
          <w:p>
            <w:pPr>
              <w:pStyle w:val="Compact"/>
              <w:jc w:val="center"/>
            </w:pPr>
            <w:r>
              <w:rPr>
                <w:b/>
                <w:bCs/>
              </w:rPr>
              <w:t xml:space="preserve">Tools</w:t>
            </w:r>
          </w:p>
        </w:tc>
        <w:tc>
          <w:tcPr/>
          <w:p>
            <w:pPr>
              <w:pStyle w:val="Compact"/>
              <w:jc w:val="center"/>
            </w:pPr>
            <w:r>
              <w:rPr>
                <w:b/>
                <w:bCs/>
              </w:rPr>
              <w:t xml:space="preserve">ATT&amp;CK</w:t>
            </w:r>
          </w:p>
        </w:tc>
      </w:tr>
      <w:tr>
        <w:tc>
          <w:tcPr/>
          <w:p>
            <w:pPr>
              <w:pStyle w:val="Compact"/>
              <w:jc w:val="left"/>
            </w:pPr>
            <w:r>
              <w:t xml:space="preserve">Reconnaissance</w:t>
            </w:r>
          </w:p>
        </w:tc>
        <w:tc>
          <w:tcPr/>
          <w:p>
            <w:pPr>
              <w:pStyle w:val="Compact"/>
              <w:jc w:val="left"/>
            </w:pPr>
            <w:r>
              <w:t xml:space="preserve">Recon, Network Mapper</w:t>
            </w:r>
          </w:p>
        </w:tc>
        <w:tc>
          <w:tcPr/>
          <w:p>
            <w:pPr>
              <w:pStyle w:val="Compact"/>
              <w:jc w:val="center"/>
            </w:pPr>
            <w:r>
              <w:t xml:space="preserve">nmap, masscan</w:t>
            </w:r>
          </w:p>
        </w:tc>
        <w:tc>
          <w:tcPr/>
          <w:p>
            <w:pPr>
              <w:pStyle w:val="Compact"/>
              <w:jc w:val="center"/>
            </w:pPr>
            <w:r>
              <w:t xml:space="preserve">T1595, T1592</w:t>
            </w:r>
          </w:p>
        </w:tc>
      </w:tr>
      <w:tr>
        <w:tc>
          <w:tcPr/>
          <w:p>
            <w:pPr>
              <w:pStyle w:val="Compact"/>
              <w:jc w:val="left"/>
            </w:pPr>
            <w:r>
              <w:t xml:space="preserve">Vulnerability</w:t>
            </w:r>
          </w:p>
        </w:tc>
        <w:tc>
          <w:tcPr/>
          <w:p>
            <w:pPr>
              <w:pStyle w:val="Compact"/>
              <w:jc w:val="left"/>
            </w:pPr>
            <w:r>
              <w:t xml:space="preserve">Vuln Scanner, Vuln Research</w:t>
            </w:r>
          </w:p>
        </w:tc>
        <w:tc>
          <w:tcPr/>
          <w:p>
            <w:pPr>
              <w:pStyle w:val="Compact"/>
              <w:jc w:val="center"/>
            </w:pPr>
            <w:r>
              <w:t xml:space="preserve">nuclei, nikto</w:t>
            </w:r>
          </w:p>
        </w:tc>
        <w:tc>
          <w:tcPr/>
          <w:p>
            <w:pPr>
              <w:pStyle w:val="Compact"/>
              <w:jc w:val="center"/>
            </w:pPr>
            <w:r>
              <w:t xml:space="preserve">T1595.002</w:t>
            </w:r>
          </w:p>
        </w:tc>
      </w:tr>
      <w:tr>
        <w:tc>
          <w:tcPr/>
          <w:p>
            <w:pPr>
              <w:pStyle w:val="Compact"/>
              <w:jc w:val="left"/>
            </w:pPr>
            <w:r>
              <w:t xml:space="preserve">Exploitation</w:t>
            </w:r>
          </w:p>
        </w:tc>
        <w:tc>
          <w:tcPr/>
          <w:p>
            <w:pPr>
              <w:pStyle w:val="Compact"/>
              <w:jc w:val="left"/>
            </w:pPr>
            <w:r>
              <w:t xml:space="preserve">Exploit Dev, Web Attacker</w:t>
            </w:r>
          </w:p>
        </w:tc>
        <w:tc>
          <w:tcPr/>
          <w:p>
            <w:pPr>
              <w:pStyle w:val="Compact"/>
              <w:jc w:val="center"/>
            </w:pPr>
            <w:r>
              <w:t xml:space="preserve">exploit-db, burp</w:t>
            </w:r>
          </w:p>
        </w:tc>
        <w:tc>
          <w:tcPr/>
          <w:p>
            <w:pPr>
              <w:pStyle w:val="Compact"/>
              <w:jc w:val="center"/>
            </w:pPr>
            <w:r>
              <w:t xml:space="preserve">T1190, T1203</w:t>
            </w:r>
          </w:p>
        </w:tc>
      </w:tr>
      <w:tr>
        <w:tc>
          <w:tcPr/>
          <w:p>
            <w:pPr>
              <w:pStyle w:val="Compact"/>
              <w:jc w:val="left"/>
            </w:pPr>
            <w:r>
              <w:t xml:space="preserve">Post-Exploit</w:t>
            </w:r>
          </w:p>
        </w:tc>
        <w:tc>
          <w:tcPr/>
          <w:p>
            <w:pPr>
              <w:pStyle w:val="Compact"/>
              <w:jc w:val="left"/>
            </w:pPr>
            <w:r>
              <w:t xml:space="preserve">Post-Exploit, Hardware</w:t>
            </w:r>
          </w:p>
        </w:tc>
        <w:tc>
          <w:tcPr/>
          <w:p>
            <w:pPr>
              <w:pStyle w:val="Compact"/>
              <w:jc w:val="center"/>
            </w:pPr>
            <w:r>
              <w:t xml:space="preserve">mimikatz, impacket</w:t>
            </w:r>
          </w:p>
        </w:tc>
        <w:tc>
          <w:tcPr/>
          <w:p>
            <w:pPr>
              <w:pStyle w:val="Compact"/>
              <w:jc w:val="center"/>
            </w:pPr>
            <w:r>
              <w:t xml:space="preserve">T1003, T1068</w:t>
            </w:r>
          </w:p>
        </w:tc>
      </w:tr>
      <w:tr>
        <w:tc>
          <w:tcPr/>
          <w:p>
            <w:pPr>
              <w:pStyle w:val="Compact"/>
              <w:jc w:val="left"/>
            </w:pPr>
            <w:r>
              <w:t xml:space="preserve">Credentials</w:t>
            </w:r>
          </w:p>
        </w:tc>
        <w:tc>
          <w:tcPr/>
          <w:p>
            <w:pPr>
              <w:pStyle w:val="Compact"/>
              <w:jc w:val="left"/>
            </w:pPr>
            <w:r>
              <w:t xml:space="preserve">Credential, Crypto</w:t>
            </w:r>
          </w:p>
        </w:tc>
        <w:tc>
          <w:tcPr/>
          <w:p>
            <w:pPr>
              <w:pStyle w:val="Compact"/>
              <w:jc w:val="center"/>
            </w:pPr>
            <w:r>
              <w:t xml:space="preserve">hashcat, john</w:t>
            </w:r>
          </w:p>
        </w:tc>
        <w:tc>
          <w:tcPr/>
          <w:p>
            <w:pPr>
              <w:pStyle w:val="Compact"/>
              <w:jc w:val="center"/>
            </w:pPr>
            <w:r>
              <w:t xml:space="preserve">T1110, T1555</w:t>
            </w:r>
          </w:p>
        </w:tc>
      </w:tr>
      <w:tr>
        <w:tc>
          <w:tcPr/>
          <w:p>
            <w:pPr>
              <w:pStyle w:val="Compact"/>
              <w:jc w:val="left"/>
            </w:pPr>
            <w:r>
              <w:t xml:space="preserve">Lateral</w:t>
            </w:r>
          </w:p>
        </w:tc>
        <w:tc>
          <w:tcPr/>
          <w:p>
            <w:pPr>
              <w:pStyle w:val="Compact"/>
              <w:jc w:val="left"/>
            </w:pPr>
            <w:r>
              <w:t xml:space="preserve">Lateral Movement, AD Expert</w:t>
            </w:r>
          </w:p>
        </w:tc>
        <w:tc>
          <w:tcPr/>
          <w:p>
            <w:pPr>
              <w:pStyle w:val="Compact"/>
              <w:jc w:val="center"/>
            </w:pPr>
            <w:r>
              <w:t xml:space="preserve">crackmapexec</w:t>
            </w:r>
          </w:p>
        </w:tc>
        <w:tc>
          <w:tcPr/>
          <w:p>
            <w:pPr>
              <w:pStyle w:val="Compact"/>
              <w:jc w:val="center"/>
            </w:pPr>
            <w:r>
              <w:t xml:space="preserve">T1021, T1047</w:t>
            </w:r>
          </w:p>
        </w:tc>
      </w:tr>
      <w:tr>
        <w:tc>
          <w:tcPr/>
          <w:p>
            <w:pPr>
              <w:pStyle w:val="Compact"/>
              <w:jc w:val="left"/>
            </w:pPr>
            <w:r>
              <w:t xml:space="preserve">Specialized</w:t>
            </w:r>
          </w:p>
        </w:tc>
        <w:tc>
          <w:tcPr/>
          <w:p>
            <w:pPr>
              <w:pStyle w:val="Compact"/>
              <w:jc w:val="left"/>
            </w:pPr>
            <w:r>
              <w:t xml:space="preserve">Cloud, IoT, Wireless</w:t>
            </w:r>
          </w:p>
        </w:tc>
        <w:tc>
          <w:tcPr/>
          <w:p>
            <w:pPr>
              <w:pStyle w:val="Compact"/>
              <w:jc w:val="center"/>
            </w:pPr>
            <w:r>
              <w:t xml:space="preserve">pacu, aircrack</w:t>
            </w:r>
          </w:p>
        </w:tc>
        <w:tc>
          <w:tcPr/>
          <w:p>
            <w:pPr>
              <w:pStyle w:val="Compact"/>
              <w:jc w:val="center"/>
            </w:pPr>
            <w:r>
              <w:t xml:space="preserve">Domain-specific</w:t>
            </w:r>
          </w:p>
        </w:tc>
      </w:tr>
    </w:tbl>
    <w:bookmarkEnd w:id="21"/>
    <w:p>
      <w:pPr>
        <w:pStyle w:val="BodyText"/>
      </w:pPr>
      <w:r>
        <w:rPr>
          <w:b/>
          <w:bCs/>
        </w:rPr>
        <w:t xml:space="preserve">Tool Integration Details:</w:t>
      </w:r>
      <w:r>
        <w:t xml:space="preserve"> </w:t>
      </w:r>
      <w:r>
        <w:t xml:space="preserve">The 83 integrated tools with versions:</w:t>
      </w:r>
    </w:p>
    <w:bookmarkStart w:id="22" w:name="tab:tools"/>
    <w:p>
      <w:pPr>
        <w:pStyle w:val="TableCaption"/>
      </w:pPr>
      <w:r>
        <w:t xml:space="preserve">Integrated Tool Versions (Selected)</w:t>
      </w:r>
    </w:p>
    <w:tbl>
      <w:tblPr>
        <w:tblStyle w:val="Table"/>
        <w:tblW w:type="auto" w:w="0"/>
        <w:tblLook w:firstRow="1" w:lastRow="0" w:firstColumn="0" w:lastColumn="0" w:noHBand="0" w:noVBand="0" w:val="0020"/>
        <w:tblCaption w:val="Integrated Tool Versions (Selected)"/>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vMerge w:val="restart"/>
          </w:tcPr>
          <w:p>
            <w:pPr>
              <w:pStyle w:val="Compact"/>
              <w:jc w:val="left"/>
            </w:pPr>
            <w:r>
              <w:t xml:space="preserve">Recon</w:t>
            </w:r>
          </w:p>
        </w:tc>
        <w:tc>
          <w:tcPr/>
          <w:p>
            <w:pPr>
              <w:pStyle w:val="Compact"/>
              <w:jc w:val="left"/>
            </w:pPr>
            <w:r>
              <w:t xml:space="preserve">nmap</w:t>
            </w:r>
          </w:p>
        </w:tc>
        <w:tc>
          <w:tcPr/>
          <w:p>
            <w:pPr>
              <w:pStyle w:val="Compact"/>
              <w:jc w:val="left"/>
            </w:pPr>
            <w:r>
              <w:t xml:space="preserve">7.94</w:t>
            </w:r>
          </w:p>
        </w:tc>
        <w:tc>
          <w:tcPr/>
          <w:p>
            <w:pPr>
              <w:pStyle w:val="Compact"/>
              <w:jc w:val="left"/>
            </w:pPr>
            <w:r>
              <w:t xml:space="preserve">Port scanning</w:t>
            </w:r>
          </w:p>
        </w:tc>
      </w:tr>
      <w:tr>
        <w:tc>
          <w:tcPr>
            <w:gridSpan w:val="1"/>
            <w:vMerge w:val="continue"/>
          </w:tcPr>
          <w:p>
            <w:pPr/>
          </w:p>
        </w:tc>
        <w:tc>
          <w:tcPr/>
          <w:p>
            <w:pPr>
              <w:pStyle w:val="Compact"/>
              <w:jc w:val="left"/>
            </w:pPr>
            <w:r>
              <w:t xml:space="preserve">masscan</w:t>
            </w:r>
          </w:p>
        </w:tc>
        <w:tc>
          <w:tcPr/>
          <w:p>
            <w:pPr>
              <w:pStyle w:val="Compact"/>
              <w:jc w:val="left"/>
            </w:pPr>
            <w:r>
              <w:t xml:space="preserve">1.3</w:t>
            </w:r>
          </w:p>
        </w:tc>
        <w:tc>
          <w:tcPr/>
          <w:p>
            <w:pPr>
              <w:pStyle w:val="Compact"/>
              <w:jc w:val="left"/>
            </w:pPr>
            <w:r>
              <w:t xml:space="preserve">Fast scanning</w:t>
            </w:r>
          </w:p>
        </w:tc>
      </w:tr>
      <w:tr>
        <w:tc>
          <w:tcPr>
            <w:gridSpan w:val="1"/>
            <w:vMerge w:val="continue"/>
          </w:tcPr>
          <w:p>
            <w:pPr/>
          </w:p>
        </w:tc>
        <w:tc>
          <w:tcPr/>
          <w:p>
            <w:pPr>
              <w:pStyle w:val="Compact"/>
              <w:jc w:val="left"/>
            </w:pPr>
            <w:r>
              <w:t xml:space="preserve">rustscan</w:t>
            </w:r>
          </w:p>
        </w:tc>
        <w:tc>
          <w:tcPr/>
          <w:p>
            <w:pPr>
              <w:pStyle w:val="Compact"/>
              <w:jc w:val="left"/>
            </w:pPr>
            <w:r>
              <w:t xml:space="preserve">2.1.0</w:t>
            </w:r>
          </w:p>
        </w:tc>
        <w:tc>
          <w:tcPr/>
          <w:p>
            <w:pPr>
              <w:pStyle w:val="Compact"/>
              <w:jc w:val="left"/>
            </w:pPr>
            <w:r>
              <w:t xml:space="preserve">Async scanning</w:t>
            </w:r>
          </w:p>
        </w:tc>
      </w:tr>
      <w:tr>
        <w:tc>
          <w:tcPr>
            <w:gridSpan w:val="1"/>
            <w:vMerge w:val="continue"/>
          </w:tcPr>
          <w:p>
            <w:pPr/>
          </w:p>
        </w:tc>
        <w:tc>
          <w:tcPr/>
          <w:p>
            <w:pPr>
              <w:pStyle w:val="Compact"/>
              <w:jc w:val="left"/>
            </w:pPr>
            <w:r>
              <w:t xml:space="preserve">amass</w:t>
            </w:r>
          </w:p>
        </w:tc>
        <w:tc>
          <w:tcPr/>
          <w:p>
            <w:pPr>
              <w:pStyle w:val="Compact"/>
              <w:jc w:val="left"/>
            </w:pPr>
            <w:r>
              <w:t xml:space="preserve">3.22.0</w:t>
            </w:r>
          </w:p>
        </w:tc>
        <w:tc>
          <w:tcPr/>
          <w:p>
            <w:pPr>
              <w:pStyle w:val="Compact"/>
              <w:jc w:val="left"/>
            </w:pPr>
            <w:r>
              <w:t xml:space="preserve">Subdomain enum</w:t>
            </w:r>
          </w:p>
        </w:tc>
      </w:tr>
      <w:tr>
        <w:tc>
          <w:tcPr>
            <w:vMerge w:val="restart"/>
          </w:tcPr>
          <w:p>
            <w:pPr>
              <w:pStyle w:val="Compact"/>
              <w:jc w:val="left"/>
            </w:pPr>
            <w:r>
              <w:t xml:space="preserve">Web</w:t>
            </w:r>
          </w:p>
        </w:tc>
        <w:tc>
          <w:tcPr/>
          <w:p>
            <w:pPr>
              <w:pStyle w:val="Compact"/>
              <w:jc w:val="left"/>
            </w:pPr>
            <w:r>
              <w:t xml:space="preserve">nuclei</w:t>
            </w:r>
          </w:p>
        </w:tc>
        <w:tc>
          <w:tcPr/>
          <w:p>
            <w:pPr>
              <w:pStyle w:val="Compact"/>
              <w:jc w:val="left"/>
            </w:pPr>
            <w:r>
              <w:t xml:space="preserve">3.1.0</w:t>
            </w:r>
          </w:p>
        </w:tc>
        <w:tc>
          <w:tcPr/>
          <w:p>
            <w:pPr>
              <w:pStyle w:val="Compact"/>
              <w:jc w:val="left"/>
            </w:pPr>
            <w:r>
              <w:t xml:space="preserve">Vuln scanning</w:t>
            </w:r>
          </w:p>
        </w:tc>
      </w:tr>
      <w:tr>
        <w:tc>
          <w:tcPr>
            <w:gridSpan w:val="1"/>
            <w:vMerge w:val="continue"/>
          </w:tcPr>
          <w:p>
            <w:pPr/>
          </w:p>
        </w:tc>
        <w:tc>
          <w:tcPr/>
          <w:p>
            <w:pPr>
              <w:pStyle w:val="Compact"/>
              <w:jc w:val="left"/>
            </w:pPr>
            <w:r>
              <w:t xml:space="preserve">nikto</w:t>
            </w:r>
          </w:p>
        </w:tc>
        <w:tc>
          <w:tcPr/>
          <w:p>
            <w:pPr>
              <w:pStyle w:val="Compact"/>
              <w:jc w:val="left"/>
            </w:pPr>
            <w:r>
              <w:t xml:space="preserve">2.5.0</w:t>
            </w:r>
          </w:p>
        </w:tc>
        <w:tc>
          <w:tcPr/>
          <w:p>
            <w:pPr>
              <w:pStyle w:val="Compact"/>
              <w:jc w:val="left"/>
            </w:pPr>
            <w:r>
              <w:t xml:space="preserve">Web scanner</w:t>
            </w:r>
          </w:p>
        </w:tc>
      </w:tr>
      <w:tr>
        <w:tc>
          <w:tcPr>
            <w:gridSpan w:val="1"/>
            <w:vMerge w:val="continue"/>
          </w:tcPr>
          <w:p>
            <w:pPr/>
          </w:p>
        </w:tc>
        <w:tc>
          <w:tcPr/>
          <w:p>
            <w:pPr>
              <w:pStyle w:val="Compact"/>
              <w:jc w:val="left"/>
            </w:pPr>
            <w:r>
              <w:t xml:space="preserve">burpsuite</w:t>
            </w:r>
          </w:p>
        </w:tc>
        <w:tc>
          <w:tcPr/>
          <w:p>
            <w:pPr>
              <w:pStyle w:val="Compact"/>
              <w:jc w:val="left"/>
            </w:pPr>
            <w:r>
              <w:t xml:space="preserve">2023.10.2</w:t>
            </w:r>
          </w:p>
        </w:tc>
        <w:tc>
          <w:tcPr/>
          <w:p>
            <w:pPr>
              <w:pStyle w:val="Compact"/>
              <w:jc w:val="left"/>
            </w:pPr>
            <w:r>
              <w:t xml:space="preserve">Web proxy</w:t>
            </w:r>
          </w:p>
        </w:tc>
      </w:tr>
      <w:tr>
        <w:tc>
          <w:tcPr>
            <w:vMerge w:val="restart"/>
          </w:tcPr>
          <w:p>
            <w:pPr>
              <w:pStyle w:val="Compact"/>
              <w:jc w:val="left"/>
            </w:pPr>
            <w:r>
              <w:t xml:space="preserve">Exploit</w:t>
            </w:r>
          </w:p>
        </w:tc>
        <w:tc>
          <w:tcPr/>
          <w:p>
            <w:pPr>
              <w:pStyle w:val="Compact"/>
              <w:jc w:val="left"/>
            </w:pPr>
            <w:r>
              <w:t xml:space="preserve">metasploit</w:t>
            </w:r>
          </w:p>
        </w:tc>
        <w:tc>
          <w:tcPr/>
          <w:p>
            <w:pPr>
              <w:pStyle w:val="Compact"/>
              <w:jc w:val="left"/>
            </w:pPr>
            <w:r>
              <w:t xml:space="preserve">6.3.4</w:t>
            </w:r>
          </w:p>
        </w:tc>
        <w:tc>
          <w:tcPr/>
          <w:p>
            <w:pPr>
              <w:pStyle w:val="Compact"/>
              <w:jc w:val="left"/>
            </w:pPr>
            <w:r>
              <w:t xml:space="preserve">Exploit framework</w:t>
            </w:r>
          </w:p>
        </w:tc>
      </w:tr>
      <w:tr>
        <w:tc>
          <w:tcPr>
            <w:gridSpan w:val="1"/>
            <w:vMerge w:val="continue"/>
          </w:tcPr>
          <w:p>
            <w:pPr/>
          </w:p>
        </w:tc>
        <w:tc>
          <w:tcPr/>
          <w:p>
            <w:pPr>
              <w:pStyle w:val="Compact"/>
              <w:jc w:val="left"/>
            </w:pPr>
            <w:r>
              <w:t xml:space="preserve">searchsploit</w:t>
            </w:r>
          </w:p>
        </w:tc>
        <w:tc>
          <w:tcPr/>
          <w:p>
            <w:pPr>
              <w:pStyle w:val="Compact"/>
              <w:jc w:val="left"/>
            </w:pPr>
            <w:r>
              <w:t xml:space="preserve">2024.01</w:t>
            </w:r>
          </w:p>
        </w:tc>
        <w:tc>
          <w:tcPr/>
          <w:p>
            <w:pPr>
              <w:pStyle w:val="Compact"/>
              <w:jc w:val="left"/>
            </w:pPr>
            <w:r>
              <w:t xml:space="preserve">CVE search</w:t>
            </w:r>
          </w:p>
        </w:tc>
      </w:tr>
      <w:tr>
        <w:tc>
          <w:tcPr>
            <w:vMerge w:val="restart"/>
          </w:tcPr>
          <w:p>
            <w:pPr>
              <w:pStyle w:val="Compact"/>
              <w:jc w:val="left"/>
            </w:pPr>
            <w:r>
              <w:t xml:space="preserve">Post-Ex</w:t>
            </w:r>
          </w:p>
        </w:tc>
        <w:tc>
          <w:tcPr/>
          <w:p>
            <w:pPr>
              <w:pStyle w:val="Compact"/>
              <w:jc w:val="left"/>
            </w:pPr>
            <w:r>
              <w:t xml:space="preserve">mimikatz</w:t>
            </w:r>
          </w:p>
        </w:tc>
        <w:tc>
          <w:tcPr/>
          <w:p>
            <w:pPr>
              <w:pStyle w:val="Compact"/>
              <w:jc w:val="left"/>
            </w:pPr>
            <w:r>
              <w:t xml:space="preserve">2.2.0</w:t>
            </w:r>
          </w:p>
        </w:tc>
        <w:tc>
          <w:tcPr/>
          <w:p>
            <w:pPr>
              <w:pStyle w:val="Compact"/>
              <w:jc w:val="left"/>
            </w:pPr>
            <w:r>
              <w:t xml:space="preserve">Credential extraction</w:t>
            </w:r>
          </w:p>
        </w:tc>
      </w:tr>
      <w:tr>
        <w:tc>
          <w:tcPr>
            <w:gridSpan w:val="1"/>
            <w:vMerge w:val="continue"/>
          </w:tcPr>
          <w:p>
            <w:pPr/>
          </w:p>
        </w:tc>
        <w:tc>
          <w:tcPr/>
          <w:p>
            <w:pPr>
              <w:pStyle w:val="Compact"/>
              <w:jc w:val="left"/>
            </w:pPr>
            <w:r>
              <w:t xml:space="preserve">impacket</w:t>
            </w:r>
          </w:p>
        </w:tc>
        <w:tc>
          <w:tcPr/>
          <w:p>
            <w:pPr>
              <w:pStyle w:val="Compact"/>
              <w:jc w:val="left"/>
            </w:pPr>
            <w:r>
              <w:t xml:space="preserve">0.11.0</w:t>
            </w:r>
          </w:p>
        </w:tc>
        <w:tc>
          <w:tcPr/>
          <w:p>
            <w:pPr>
              <w:pStyle w:val="Compact"/>
              <w:jc w:val="left"/>
            </w:pPr>
            <w:r>
              <w:t xml:space="preserve">AD tools</w:t>
            </w:r>
          </w:p>
        </w:tc>
      </w:tr>
      <w:tr>
        <w:tc>
          <w:tcPr>
            <w:vMerge w:val="restart"/>
          </w:tcPr>
          <w:p>
            <w:pPr>
              <w:pStyle w:val="Compact"/>
              <w:jc w:val="left"/>
            </w:pPr>
            <w:r>
              <w:t xml:space="preserve">Cred</w:t>
            </w:r>
          </w:p>
        </w:tc>
        <w:tc>
          <w:tcPr/>
          <w:p>
            <w:pPr>
              <w:pStyle w:val="Compact"/>
              <w:jc w:val="left"/>
            </w:pPr>
            <w:r>
              <w:t xml:space="preserve">hashcat</w:t>
            </w:r>
          </w:p>
        </w:tc>
        <w:tc>
          <w:tcPr/>
          <w:p>
            <w:pPr>
              <w:pStyle w:val="Compact"/>
              <w:jc w:val="left"/>
            </w:pPr>
            <w:r>
              <w:t xml:space="preserve">6.2.6</w:t>
            </w:r>
          </w:p>
        </w:tc>
        <w:tc>
          <w:tcPr/>
          <w:p>
            <w:pPr>
              <w:pStyle w:val="Compact"/>
              <w:jc w:val="left"/>
            </w:pPr>
            <w:r>
              <w:t xml:space="preserve">Hash cracking</w:t>
            </w:r>
          </w:p>
        </w:tc>
      </w:tr>
      <w:tr>
        <w:tc>
          <w:tcPr>
            <w:gridSpan w:val="1"/>
            <w:vMerge w:val="continue"/>
          </w:tcPr>
          <w:p>
            <w:pPr/>
          </w:p>
        </w:tc>
        <w:tc>
          <w:tcPr/>
          <w:p>
            <w:pPr>
              <w:pStyle w:val="Compact"/>
              <w:jc w:val="left"/>
            </w:pPr>
            <w:r>
              <w:t xml:space="preserve">john</w:t>
            </w:r>
          </w:p>
        </w:tc>
        <w:tc>
          <w:tcPr/>
          <w:p>
            <w:pPr>
              <w:pStyle w:val="Compact"/>
              <w:jc w:val="left"/>
            </w:pPr>
            <w:r>
              <w:t xml:space="preserve">1.9.0-jumbo-1</w:t>
            </w:r>
          </w:p>
        </w:tc>
        <w:tc>
          <w:tcPr/>
          <w:p>
            <w:pPr>
              <w:pStyle w:val="Compact"/>
              <w:jc w:val="left"/>
            </w:pPr>
            <w:r>
              <w:t xml:space="preserve">Hash cracking</w:t>
            </w:r>
          </w:p>
        </w:tc>
      </w:tr>
      <w:tr>
        <w:tc>
          <w:tcPr>
            <w:vMerge w:val="restart"/>
          </w:tcPr>
          <w:p>
            <w:pPr>
              <w:pStyle w:val="Compact"/>
              <w:jc w:val="left"/>
            </w:pPr>
            <w:r>
              <w:t xml:space="preserve">AD</w:t>
            </w:r>
          </w:p>
        </w:tc>
        <w:tc>
          <w:tcPr/>
          <w:p>
            <w:pPr>
              <w:pStyle w:val="Compact"/>
              <w:jc w:val="left"/>
            </w:pPr>
            <w:r>
              <w:t xml:space="preserve">crackmapexec</w:t>
            </w:r>
          </w:p>
        </w:tc>
        <w:tc>
          <w:tcPr/>
          <w:p>
            <w:pPr>
              <w:pStyle w:val="Compact"/>
              <w:jc w:val="left"/>
            </w:pPr>
            <w:r>
              <w:t xml:space="preserve">5.3.0</w:t>
            </w:r>
          </w:p>
        </w:tc>
        <w:tc>
          <w:tcPr/>
          <w:p>
            <w:pPr>
              <w:pStyle w:val="Compact"/>
              <w:jc w:val="left"/>
            </w:pPr>
            <w:r>
              <w:t xml:space="preserve">AD enumeration</w:t>
            </w:r>
          </w:p>
        </w:tc>
      </w:tr>
      <w:tr>
        <w:tc>
          <w:tcPr>
            <w:gridSpan w:val="1"/>
            <w:vMerge w:val="continue"/>
          </w:tcPr>
          <w:p>
            <w:pPr/>
          </w:p>
        </w:tc>
        <w:tc>
          <w:tcPr/>
          <w:p>
            <w:pPr>
              <w:pStyle w:val="Compact"/>
              <w:jc w:val="left"/>
            </w:pPr>
            <w:r>
              <w:t xml:space="preserve">bloodhound</w:t>
            </w:r>
          </w:p>
        </w:tc>
        <w:tc>
          <w:tcPr/>
          <w:p>
            <w:pPr>
              <w:pStyle w:val="Compact"/>
              <w:jc w:val="left"/>
            </w:pPr>
            <w:r>
              <w:t xml:space="preserve">4.3.0</w:t>
            </w:r>
          </w:p>
        </w:tc>
        <w:tc>
          <w:tcPr/>
          <w:p>
            <w:pPr>
              <w:pStyle w:val="Compact"/>
              <w:jc w:val="left"/>
            </w:pPr>
            <w:r>
              <w:t xml:space="preserve">AD mapping</w:t>
            </w:r>
          </w:p>
        </w:tc>
      </w:tr>
      <w:tr>
        <w:tc>
          <w:tcPr>
            <w:gridSpan w:val="1"/>
            <w:vMerge w:val="continue"/>
          </w:tcPr>
          <w:p>
            <w:pPr/>
          </w:p>
        </w:tc>
        <w:tc>
          <w:tcPr/>
          <w:p>
            <w:pPr>
              <w:pStyle w:val="Compact"/>
              <w:jc w:val="left"/>
            </w:pPr>
            <w:r>
              <w:t xml:space="preserve">certipy</w:t>
            </w:r>
          </w:p>
        </w:tc>
        <w:tc>
          <w:tcPr/>
          <w:p>
            <w:pPr>
              <w:pStyle w:val="Compact"/>
              <w:jc w:val="left"/>
            </w:pPr>
            <w:r>
              <w:t xml:space="preserve">4.8.0</w:t>
            </w:r>
          </w:p>
        </w:tc>
        <w:tc>
          <w:tcPr/>
          <w:p>
            <w:pPr>
              <w:pStyle w:val="Compact"/>
              <w:jc w:val="left"/>
            </w:pPr>
            <w:r>
              <w:t xml:space="preserve">ADCS abuse</w:t>
            </w:r>
          </w:p>
        </w:tc>
      </w:tr>
      <w:tr>
        <w:tc>
          <w:tcPr>
            <w:vMerge w:val="restart"/>
          </w:tcPr>
          <w:p>
            <w:pPr>
              <w:pStyle w:val="Compact"/>
              <w:jc w:val="left"/>
            </w:pPr>
            <w:r>
              <w:t xml:space="preserve">Cloud</w:t>
            </w:r>
          </w:p>
        </w:tc>
        <w:tc>
          <w:tcPr/>
          <w:p>
            <w:pPr>
              <w:pStyle w:val="Compact"/>
              <w:jc w:val="left"/>
            </w:pPr>
            <w:r>
              <w:t xml:space="preserve">pacu</w:t>
            </w:r>
          </w:p>
        </w:tc>
        <w:tc>
          <w:tcPr/>
          <w:p>
            <w:pPr>
              <w:pStyle w:val="Compact"/>
              <w:jc w:val="left"/>
            </w:pPr>
            <w:r>
              <w:t xml:space="preserve">2.0.0</w:t>
            </w:r>
          </w:p>
        </w:tc>
        <w:tc>
          <w:tcPr/>
          <w:p>
            <w:pPr>
              <w:pStyle w:val="Compact"/>
              <w:jc w:val="left"/>
            </w:pPr>
            <w:r>
              <w:t xml:space="preserve">AWS exploitation</w:t>
            </w:r>
          </w:p>
        </w:tc>
      </w:tr>
      <w:tr>
        <w:tc>
          <w:tcPr>
            <w:gridSpan w:val="1"/>
            <w:vMerge w:val="continue"/>
          </w:tcPr>
          <w:p>
            <w:pPr/>
          </w:p>
        </w:tc>
        <w:tc>
          <w:tcPr/>
          <w:p>
            <w:pPr>
              <w:pStyle w:val="Compact"/>
              <w:jc w:val="left"/>
            </w:pPr>
            <w:r>
              <w:t xml:space="preserve">scoutsuite</w:t>
            </w:r>
          </w:p>
        </w:tc>
        <w:tc>
          <w:tcPr/>
          <w:p>
            <w:pPr>
              <w:pStyle w:val="Compact"/>
              <w:jc w:val="left"/>
            </w:pPr>
            <w:r>
              <w:t xml:space="preserve">5.12.0</w:t>
            </w:r>
          </w:p>
        </w:tc>
        <w:tc>
          <w:tcPr/>
          <w:p>
            <w:pPr>
              <w:pStyle w:val="Compact"/>
              <w:jc w:val="left"/>
            </w:pPr>
            <w:r>
              <w:t xml:space="preserve">Cloud audit</w:t>
            </w:r>
          </w:p>
        </w:tc>
      </w:tr>
    </w:tbl>
    <w:bookmarkEnd w:id="22"/>
    <w:p>
      <w:pPr>
        <w:pStyle w:val="BodyText"/>
      </w:pPr>
      <w:r>
        <w:rPr>
          <w:b/>
          <w:bCs/>
        </w:rPr>
        <w:t xml:space="preserve">Docker Deployment:</w:t>
      </w:r>
    </w:p>
    <w:p>
      <w:pPr>
        <w:pStyle w:val="SourceCode"/>
      </w:pPr>
      <w:r>
        <w:rPr>
          <w:rStyle w:val="VerbatimChar"/>
        </w:rPr>
        <w:t xml:space="preserve"># Dockerfile base</w:t>
      </w:r>
      <w:r>
        <w:br/>
      </w:r>
      <w:r>
        <w:rPr>
          <w:rStyle w:val="VerbatimChar"/>
        </w:rPr>
        <w:t xml:space="preserve">FROM python:3.11-slim</w:t>
      </w:r>
      <w:r>
        <w:br/>
      </w:r>
      <w:r>
        <w:rPr>
          <w:rStyle w:val="VerbatimChar"/>
        </w:rPr>
        <w:t xml:space="preserve">RUN apt-get update &amp;&amp; apt-get install -y \</w:t>
      </w:r>
      <w:r>
        <w:br/>
      </w:r>
      <w:r>
        <w:rPr>
          <w:rStyle w:val="VerbatimChar"/>
        </w:rPr>
        <w:t xml:space="preserve">    nmap masscan hashcat john \</w:t>
      </w:r>
      <w:r>
        <w:br/>
      </w:r>
      <w:r>
        <w:rPr>
          <w:rStyle w:val="VerbatimChar"/>
        </w:rPr>
        <w:t xml:space="preserve">    &amp;&amp; rm -rf /var/lib/apt/lists/*</w:t>
      </w:r>
      <w:r>
        <w:br/>
      </w:r>
      <w:r>
        <w:rPr>
          <w:rStyle w:val="VerbatimChar"/>
        </w:rPr>
        <w:t xml:space="preserve">COPY requirements.txt .</w:t>
      </w:r>
      <w:r>
        <w:br/>
      </w:r>
      <w:r>
        <w:rPr>
          <w:rStyle w:val="VerbatimChar"/>
        </w:rPr>
        <w:t xml:space="preserve">RUN pip install -r requirements.txt</w:t>
      </w:r>
      <w:r>
        <w:br/>
      </w:r>
      <w:r>
        <w:rPr>
          <w:rStyle w:val="VerbatimChar"/>
        </w:rPr>
        <w:t xml:space="preserve">COPY . /app</w:t>
      </w:r>
      <w:r>
        <w:br/>
      </w:r>
      <w:r>
        <w:rPr>
          <w:rStyle w:val="VerbatimChar"/>
        </w:rPr>
        <w:t xml:space="preserve">WORKDIR /app</w:t>
      </w:r>
      <w:r>
        <w:br/>
      </w:r>
      <w:r>
        <w:br/>
      </w:r>
      <w:r>
        <w:rPr>
          <w:rStyle w:val="VerbatimChar"/>
        </w:rPr>
        <w:t xml:space="preserve"># Resource requirements</w:t>
      </w:r>
      <w:r>
        <w:br/>
      </w:r>
      <w:r>
        <w:rPr>
          <w:rStyle w:val="VerbatimChar"/>
        </w:rPr>
        <w:t xml:space="preserve"># - CPU: 4 cores minimum</w:t>
      </w:r>
      <w:r>
        <w:br/>
      </w:r>
      <w:r>
        <w:rPr>
          <w:rStyle w:val="VerbatimChar"/>
        </w:rPr>
        <w:t xml:space="preserve"># - RAM: 16GB minimum (32GB recommended)</w:t>
      </w:r>
      <w:r>
        <w:br/>
      </w:r>
      <w:r>
        <w:rPr>
          <w:rStyle w:val="VerbatimChar"/>
        </w:rPr>
        <w:t xml:space="preserve"># - Storage: 100GB for wordlists and tools</w:t>
      </w:r>
      <w:r>
        <w:br/>
      </w:r>
      <w:r>
        <w:rPr>
          <w:rStyle w:val="VerbatimChar"/>
        </w:rPr>
        <w:t xml:space="preserve"># - GPU: Optional (for hashcat acceleration)</w:t>
      </w:r>
    </w:p>
    <w:p>
      <w:pPr>
        <w:pStyle w:val="FirstParagraph"/>
      </w:pPr>
      <w:r>
        <w:rPr>
          <w:b/>
          <w:bCs/>
        </w:rPr>
        <w:t xml:space="preserve">Network Configuration:</w:t>
      </w:r>
    </w:p>
    <w:p>
      <w:pPr>
        <w:numPr>
          <w:ilvl w:val="0"/>
          <w:numId w:val="1004"/>
        </w:numPr>
      </w:pPr>
      <w:r>
        <w:t xml:space="preserve">Outbound: TCP/UDP 1-65535 for target scanning</w:t>
      </w:r>
    </w:p>
    <w:p>
      <w:pPr>
        <w:numPr>
          <w:ilvl w:val="0"/>
          <w:numId w:val="1004"/>
        </w:numPr>
      </w:pPr>
      <w:r>
        <w:t xml:space="preserve">API: HTTPS (443) for LLM API calls (DeepSeek/OpenAI)</w:t>
      </w:r>
    </w:p>
    <w:p>
      <w:pPr>
        <w:numPr>
          <w:ilvl w:val="0"/>
          <w:numId w:val="1004"/>
        </w:numPr>
      </w:pPr>
      <w:r>
        <w:t xml:space="preserve">Internal: No exposed ports (single container)</w:t>
      </w:r>
    </w:p>
    <w:p>
      <w:pPr>
        <w:pStyle w:val="FirstParagraph"/>
      </w:pPr>
      <w:r>
        <w:rPr>
          <w:b/>
          <w:bCs/>
        </w:rPr>
        <w:t xml:space="preserve">Three-Tier Routing:</w:t>
      </w:r>
    </w:p>
    <w:p>
      <w:pPr>
        <w:numPr>
          <w:ilvl w:val="0"/>
          <w:numId w:val="1005"/>
        </w:numPr>
      </w:pPr>
      <w:r>
        <w:rPr>
          <w:b/>
          <w:bCs/>
        </w:rPr>
        <w:t xml:space="preserve">Rule Router:</w:t>
      </w:r>
      <w:r>
        <w:t xml:space="preserve"> </w:t>
      </w:r>
      <w:r>
        <w:t xml:space="preserve">Keyword and phase matching with confidence threshold 0.7</w:t>
      </w:r>
    </w:p>
    <w:p>
      <w:pPr>
        <w:numPr>
          <w:ilvl w:val="0"/>
          <w:numId w:val="1005"/>
        </w:numPr>
      </w:pPr>
      <w:r>
        <w:rPr>
          <w:b/>
          <w:bCs/>
        </w:rPr>
        <w:t xml:space="preserve">LLM Router:</w:t>
      </w:r>
      <w:r>
        <w:t xml:space="preserve"> </w:t>
      </w:r>
      <w:r>
        <w:t xml:space="preserve">Contextual reasoning when rule confidence falls below threshold</w:t>
      </w:r>
    </w:p>
    <w:p>
      <w:pPr>
        <w:numPr>
          <w:ilvl w:val="0"/>
          <w:numId w:val="1005"/>
        </w:numPr>
      </w:pPr>
      <w:r>
        <w:rPr>
          <w:b/>
          <w:bCs/>
        </w:rPr>
        <w:t xml:space="preserve">Performance Adjustment:</w:t>
      </w:r>
      <w:r>
        <w:t xml:space="preserve"> </w:t>
      </w:r>
      <w:r>
        <w:t xml:space="preserve">Expert swap when success rate</w:t>
      </w:r>
      <w:r>
        <w:t xml:space="preserve"> </w:t>
      </w:r>
      <m:oMath>
        <m:r>
          <m:rPr>
            <m:sty m:val="p"/>
          </m:rPr>
          <m:t>&lt;</m:t>
        </m:r>
        <m:r>
          <m:t>30</m:t>
        </m:r>
        <m:r>
          <m:rPr>
            <m:sty m:val="p"/>
          </m:rPr>
          <m:t>%</m:t>
        </m:r>
      </m:oMath>
      <w:r>
        <w:t xml:space="preserve"> </w:t>
      </w:r>
      <w:r>
        <w:t xml:space="preserve">over last 10 assessments</w:t>
      </w:r>
    </w:p>
    <w:bookmarkEnd w:id="23"/>
    <w:bookmarkStart w:id="27" w:name="llm-guided-password-analysis"/>
    <w:p>
      <w:pPr>
        <w:pStyle w:val="Heading2"/>
      </w:pPr>
      <w:r>
        <w:t xml:space="preserve">LLM-Guided Password Analysis</w:t>
      </w:r>
    </w:p>
    <w:p>
      <w:pPr>
        <w:pStyle w:val="FirstParagraph"/>
      </w:pPr>
      <w:r>
        <w:t xml:space="preserve">Our password analysis system differs fundamentally from traditional brute-force approaches. Rather than enumerating character combinations, the system uses LLM reasoning to infer password patterns from contextual information gathered during the reconnaissance phase.</w:t>
      </w:r>
    </w:p>
    <w:p>
      <w:pPr>
        <w:pStyle w:val="BodyText"/>
      </w:pPr>
      <w:r>
        <w:rPr>
          <w:b/>
          <w:bCs/>
        </w:rPr>
        <w:t xml:space="preserve">Context Extraction:</w:t>
      </w:r>
      <w:r>
        <w:t xml:space="preserve"> </w:t>
      </w:r>
      <w:r>
        <w:t xml:space="preserve">From reconnaissance data, the system extracts:</w:t>
      </w:r>
    </w:p>
    <w:p>
      <w:pPr>
        <w:numPr>
          <w:ilvl w:val="0"/>
          <w:numId w:val="1006"/>
        </w:numPr>
      </w:pPr>
      <w:r>
        <w:t xml:space="preserve">Organizational naming conventions (e.g., company name patterns)</w:t>
      </w:r>
    </w:p>
    <w:p>
      <w:pPr>
        <w:numPr>
          <w:ilvl w:val="0"/>
          <w:numId w:val="1006"/>
        </w:numPr>
      </w:pPr>
      <w:r>
        <w:t xml:space="preserve">User naming patterns (e.g., firstname.lastname format)</w:t>
      </w:r>
    </w:p>
    <w:p>
      <w:pPr>
        <w:numPr>
          <w:ilvl w:val="0"/>
          <w:numId w:val="1006"/>
        </w:numPr>
      </w:pPr>
      <w:r>
        <w:t xml:space="preserve">Policy constraints (minimum length, complexity requirements)</w:t>
      </w:r>
    </w:p>
    <w:p>
      <w:pPr>
        <w:numPr>
          <w:ilvl w:val="0"/>
          <w:numId w:val="1006"/>
        </w:numPr>
      </w:pPr>
      <w:r>
        <w:t xml:space="preserve">Temporal patterns (current year, recent events)</w:t>
      </w:r>
    </w:p>
    <w:p>
      <w:pPr>
        <w:numPr>
          <w:ilvl w:val="0"/>
          <w:numId w:val="1006"/>
        </w:numPr>
      </w:pPr>
      <w:r>
        <w:t xml:space="preserve">Technology stack indicators (system names, versions)</w:t>
      </w:r>
    </w:p>
    <w:p>
      <w:pPr>
        <w:pStyle w:val="FirstParagraph"/>
      </w:pPr>
      <w:r>
        <w:rPr>
          <w:b/>
          <w:bCs/>
        </w:rPr>
        <w:t xml:space="preserve">LLM Inference Process:</w:t>
      </w:r>
      <w:r>
        <w:t xml:space="preserve"> </w:t>
      </w:r>
      <w:r>
        <w:t xml:space="preserve">The LLM analyzes extracted context to generate likely password patterns:</w:t>
      </w:r>
    </w:p>
    <w:p>
      <w:pPr>
        <w:pStyle w:val="BodyText"/>
      </w:pPr>
      <m:oMathPara>
        <m:oMathParaPr>
          <m:jc m:val="center"/>
        </m:oMathParaPr>
        <m:oMath>
          <m:r>
            <m:t>P</m:t>
          </m:r>
          <m:r>
            <m:rPr>
              <m:sty m:val="p"/>
            </m:rPr>
            <m:t>(</m:t>
          </m:r>
          <m:r>
            <m:t>p</m:t>
          </m:r>
          <m:r>
            <m:t>w</m:t>
          </m:r>
          <m:r>
            <m:t>d</m:t>
          </m:r>
          <m:r>
            <m:rPr>
              <m:sty m:val="p"/>
            </m:rPr>
            <m:t>|</m:t>
          </m:r>
          <m:r>
            <m:t>c</m:t>
          </m:r>
          <m:r>
            <m:t>o</m:t>
          </m:r>
          <m:r>
            <m:t>n</m:t>
          </m:r>
          <m:r>
            <m:t>t</m:t>
          </m:r>
          <m:r>
            <m:t>e</m:t>
          </m:r>
          <m:r>
            <m:t>x</m:t>
          </m:r>
          <m:r>
            <m:t>t</m:t>
          </m:r>
          <m:r>
            <m:rPr>
              <m:sty m:val="p"/>
            </m:rPr>
            <m:t>)</m:t>
          </m:r>
          <m:r>
            <m:rPr>
              <m:sty m:val="p"/>
            </m:rPr>
            <m:t>=</m:t>
          </m:r>
          <m:sSub>
            <m:e>
              <m:r>
                <m:rPr>
                  <m:nor/>
                  <m:sty m:val="p"/>
                </m:rPr>
                <m:t>LLM</m:t>
              </m:r>
            </m:e>
            <m:sub>
              <m:r>
                <m:t>r</m:t>
              </m:r>
              <m:r>
                <m:t>e</m:t>
              </m:r>
              <m:r>
                <m:t>a</m:t>
              </m:r>
              <m:r>
                <m:t>s</m:t>
              </m:r>
              <m:r>
                <m:t>o</m:t>
              </m:r>
              <m:r>
                <m:t>n</m:t>
              </m:r>
              <m:r>
                <m:t>i</m:t>
              </m:r>
              <m:r>
                <m:t>n</m:t>
              </m:r>
              <m:r>
                <m:t>g</m:t>
              </m:r>
            </m:sub>
          </m:sSub>
          <m:r>
            <m:rPr>
              <m:sty m:val="p"/>
            </m:rPr>
            <m:t>(</m:t>
          </m:r>
          <m:r>
            <m:t>c</m:t>
          </m:r>
          <m:r>
            <m:t>o</m:t>
          </m:r>
          <m:r>
            <m:t>n</m:t>
          </m:r>
          <m:r>
            <m:t>t</m:t>
          </m:r>
          <m:r>
            <m:t>e</m:t>
          </m:r>
          <m:r>
            <m:t>x</m:t>
          </m:r>
          <m:r>
            <m:t>t</m:t>
          </m:r>
          <m:r>
            <m:rPr>
              <m:sty m:val="p"/>
            </m:rPr>
            <m:t>→</m:t>
          </m:r>
          <m:r>
            <m:t>p</m:t>
          </m:r>
          <m:r>
            <m:t>a</m:t>
          </m:r>
          <m:r>
            <m:t>t</m:t>
          </m:r>
          <m:r>
            <m:t>t</m:t>
          </m:r>
          <m:r>
            <m:t>e</m:t>
          </m:r>
          <m:r>
            <m:t>r</m:t>
          </m:r>
          <m:r>
            <m:t>n</m:t>
          </m:r>
          <m:r>
            <m:t>s</m:t>
          </m:r>
          <m:r>
            <m:rPr>
              <m:sty m:val="p"/>
            </m:rPr>
            <m:t>)</m:t>
          </m:r>
        </m:oMath>
      </m:oMathPara>
    </w:p>
    <w:p>
      <w:pPr>
        <w:pStyle w:val="FirstParagraph"/>
      </w:pPr>
      <w:r>
        <w:rPr>
          <w:b/>
          <w:bCs/>
        </w:rPr>
        <w:t xml:space="preserve">MAMBA Configuration:</w:t>
      </w:r>
    </w:p>
    <w:bookmarkStart w:id="24" w:name="tab:mamba"/>
    <w:p>
      <w:pPr>
        <w:pStyle w:val="TableCaption"/>
      </w:pPr>
      <w:r>
        <w:t xml:space="preserve">MAMBA Parameters</w:t>
      </w:r>
    </w:p>
    <w:tbl>
      <w:tblPr>
        <w:tblStyle w:val="Table"/>
        <w:tblW w:type="auto" w:w="0"/>
        <w:tblLook w:firstRow="1" w:lastRow="0" w:firstColumn="0" w:lastColumn="0" w:noHBand="0" w:noVBand="0" w:val="0020"/>
        <w:tblCaption w:val="MAMBA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Justification</w:t>
            </w:r>
          </w:p>
        </w:tc>
      </w:tr>
      <w:tr>
        <w:tc>
          <w:tcPr/>
          <w:p>
            <w:pPr>
              <w:pStyle w:val="Compact"/>
              <w:jc w:val="left"/>
            </w:pPr>
            <m:oMath>
              <m:r>
                <m:t>d</m:t>
              </m:r>
              <m:r>
                <m:rPr>
                  <m:sty m:val="p"/>
                </m:rPr>
                <m:t>_</m:t>
              </m:r>
              <m:r>
                <m:t>m</m:t>
              </m:r>
              <m:r>
                <m:t>o</m:t>
              </m:r>
              <m:r>
                <m:t>d</m:t>
              </m:r>
              <m:r>
                <m:t>e</m:t>
              </m:r>
              <m:r>
                <m:t>l</m:t>
              </m:r>
            </m:oMath>
          </w:p>
        </w:tc>
        <w:tc>
          <w:tcPr/>
          <w:p>
            <w:pPr>
              <w:pStyle w:val="Compact"/>
              <w:jc w:val="left"/>
            </w:pPr>
            <w:r>
              <w:t xml:space="preserve">256</w:t>
            </w:r>
          </w:p>
        </w:tc>
        <w:tc>
          <w:tcPr/>
          <w:p>
            <w:pPr>
              <w:pStyle w:val="Compact"/>
              <w:jc w:val="left"/>
            </w:pPr>
            <w:r>
              <w:t xml:space="preserve">Balance capacity/speed</w:t>
            </w:r>
          </w:p>
        </w:tc>
      </w:tr>
      <w:tr>
        <w:tc>
          <w:tcPr/>
          <w:p>
            <w:pPr>
              <w:pStyle w:val="Compact"/>
              <w:jc w:val="left"/>
            </w:pPr>
            <m:oMath>
              <m:r>
                <m:t>d</m:t>
              </m:r>
              <m:r>
                <m:rPr>
                  <m:sty m:val="p"/>
                </m:rPr>
                <m:t>_</m:t>
              </m:r>
              <m:r>
                <m:t>s</m:t>
              </m:r>
              <m:r>
                <m:t>t</m:t>
              </m:r>
              <m:r>
                <m:t>a</m:t>
              </m:r>
              <m:r>
                <m:t>t</m:t>
              </m:r>
              <m:r>
                <m:t>e</m:t>
              </m:r>
            </m:oMath>
          </w:p>
        </w:tc>
        <w:tc>
          <w:tcPr/>
          <w:p>
            <w:pPr>
              <w:pStyle w:val="Compact"/>
              <w:jc w:val="left"/>
            </w:pPr>
            <w:r>
              <w:t xml:space="preserve">16</w:t>
            </w:r>
          </w:p>
        </w:tc>
        <w:tc>
          <w:tcPr/>
          <w:p>
            <w:pPr>
              <w:pStyle w:val="Compact"/>
              <w:jc w:val="left"/>
            </w:pPr>
            <w:r>
              <w:t xml:space="preserve">Standard configuration</w:t>
            </w:r>
          </w:p>
        </w:tc>
      </w:tr>
      <w:tr>
        <w:tc>
          <w:tcPr/>
          <w:p>
            <w:pPr>
              <w:pStyle w:val="Compact"/>
              <w:jc w:val="left"/>
            </w:pPr>
            <m:oMath>
              <m:r>
                <m:t>d</m:t>
              </m:r>
              <m:r>
                <m:rPr>
                  <m:sty m:val="p"/>
                </m:rPr>
                <m:t>_</m:t>
              </m:r>
              <m:r>
                <m:t>c</m:t>
              </m:r>
              <m:r>
                <m:t>o</m:t>
              </m:r>
              <m:r>
                <m:t>n</m:t>
              </m:r>
              <m:r>
                <m:t>v</m:t>
              </m:r>
            </m:oMath>
          </w:p>
        </w:tc>
        <w:tc>
          <w:tcPr/>
          <w:p>
            <w:pPr>
              <w:pStyle w:val="Compact"/>
              <w:jc w:val="left"/>
            </w:pPr>
            <w:r>
              <w:t xml:space="preserve">4</w:t>
            </w:r>
          </w:p>
        </w:tc>
        <w:tc>
          <w:tcPr/>
          <w:p>
            <w:pPr>
              <w:pStyle w:val="Compact"/>
              <w:jc w:val="left"/>
            </w:pPr>
            <w:r>
              <w:t xml:space="preserve">Local context window</w:t>
            </w:r>
          </w:p>
        </w:tc>
      </w:tr>
      <w:tr>
        <w:tc>
          <w:tcPr/>
          <w:p>
            <w:pPr>
              <w:pStyle w:val="Compact"/>
              <w:jc w:val="left"/>
            </w:pPr>
            <w:r>
              <w:t xml:space="preserve">Context Processing</w:t>
            </w:r>
          </w:p>
        </w:tc>
        <w:tc>
          <w:tcPr/>
          <w:p>
            <w:pPr>
              <w:pStyle w:val="Compact"/>
              <w:jc w:val="left"/>
            </w:pPr>
            <w:r>
              <w:t xml:space="preserve">N/A</w:t>
            </w:r>
          </w:p>
        </w:tc>
        <w:tc>
          <w:tcPr/>
          <w:p>
            <w:pPr>
              <w:pStyle w:val="Compact"/>
              <w:jc w:val="left"/>
            </w:pPr>
            <w:r>
              <w:t xml:space="preserve">No training (inference-only)</w:t>
            </w:r>
          </w:p>
        </w:tc>
      </w:tr>
    </w:tbl>
    <w:bookmarkEnd w:id="24"/>
    <w:p>
      <w:pPr>
        <w:pStyle w:val="BodyText"/>
      </w:pPr>
      <w:r>
        <w:rPr>
          <w:b/>
          <w:bCs/>
        </w:rPr>
        <w:t xml:space="preserve">SHADE Differential Evolution:</w:t>
      </w:r>
    </w:p>
    <w:bookmarkStart w:id="25" w:name="tab:shade"/>
    <w:p>
      <w:pPr>
        <w:pStyle w:val="TableCaption"/>
      </w:pPr>
      <w:r>
        <w:t xml:space="preserve">SHADE Parameters</w:t>
      </w:r>
    </w:p>
    <w:tbl>
      <w:tblPr>
        <w:tblStyle w:val="Table"/>
        <w:tblW w:type="auto" w:w="0"/>
        <w:tblLook w:firstRow="1" w:lastRow="0" w:firstColumn="0" w:lastColumn="0" w:noHBand="0" w:noVBand="0" w:val="0020"/>
        <w:tblCaption w:val="SHADE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Source</w:t>
            </w:r>
          </w:p>
        </w:tc>
      </w:tr>
      <w:tr>
        <w:tc>
          <w:tcPr/>
          <w:p>
            <w:pPr>
              <w:pStyle w:val="Compact"/>
              <w:jc w:val="left"/>
            </w:pPr>
            <w:r>
              <w:t xml:space="preserve">Population size</w:t>
            </w:r>
          </w:p>
        </w:tc>
        <w:tc>
          <w:tcPr/>
          <w:p>
            <w:pPr>
              <w:pStyle w:val="Compact"/>
              <w:jc w:val="left"/>
            </w:pPr>
            <w:r>
              <w:t xml:space="preserve">100</w:t>
            </w:r>
          </w:p>
        </w:tc>
        <w:tc>
          <w:tcPr/>
          <w:p>
            <w:pPr>
              <w:pStyle w:val="Compact"/>
              <w:jc w:val="left"/>
            </w:pPr>
            <w:r>
              <w:t xml:space="preserve">SHADE default</w:t>
            </w:r>
          </w:p>
        </w:tc>
      </w:tr>
      <w:tr>
        <w:tc>
          <w:tcPr/>
          <w:p>
            <w:pPr>
              <w:pStyle w:val="Compact"/>
              <w:jc w:val="left"/>
            </w:pPr>
            <w:r>
              <w:t xml:space="preserve">Generations</w:t>
            </w:r>
          </w:p>
        </w:tc>
        <w:tc>
          <w:tcPr/>
          <w:p>
            <w:pPr>
              <w:pStyle w:val="Compact"/>
              <w:jc w:val="left"/>
            </w:pPr>
            <w:r>
              <w:t xml:space="preserve">50</w:t>
            </w:r>
          </w:p>
        </w:tc>
        <w:tc>
          <w:tcPr/>
          <w:p>
            <w:pPr>
              <w:pStyle w:val="Compact"/>
              <w:jc w:val="left"/>
            </w:pPr>
            <w:r>
              <w:t xml:space="preserve">Fixed budget</w:t>
            </w:r>
          </w:p>
        </w:tc>
      </w:tr>
      <w:tr>
        <w:tc>
          <w:tcPr/>
          <w:p>
            <w:pPr>
              <w:pStyle w:val="Compact"/>
              <w:jc w:val="left"/>
            </w:pPr>
            <w:r>
              <w:t xml:space="preserve">Mutation strategies</w:t>
            </w:r>
          </w:p>
        </w:tc>
        <w:tc>
          <w:tcPr/>
          <w:p>
            <w:pPr>
              <w:pStyle w:val="Compact"/>
              <w:jc w:val="left"/>
            </w:pPr>
            <w:r>
              <w:t xml:space="preserve">SHADE pool</w:t>
            </w:r>
          </w:p>
        </w:tc>
        <w:tc>
          <w:tcPr/>
          <w:p>
            <w:pPr>
              <w:pStyle w:val="Compact"/>
              <w:jc w:val="left"/>
            </w:pPr>
            <w:r>
              <w:t xml:space="preserve">Adaptive selection</w:t>
            </w:r>
          </w:p>
        </w:tc>
      </w:tr>
      <w:tr>
        <w:tc>
          <w:tcPr/>
          <w:p>
            <w:pPr>
              <w:pStyle w:val="Compact"/>
              <w:jc w:val="left"/>
            </w:pPr>
            <w:r>
              <w:t xml:space="preserve">Cross-over rate</w:t>
            </w:r>
          </w:p>
        </w:tc>
        <w:tc>
          <w:tcPr/>
          <w:p>
            <w:pPr>
              <w:pStyle w:val="Compact"/>
              <w:jc w:val="left"/>
            </w:pPr>
            <w:r>
              <w:t xml:space="preserve">0.9</w:t>
            </w:r>
          </w:p>
        </w:tc>
        <w:tc>
          <w:tcPr/>
          <w:p>
            <w:pPr>
              <w:pStyle w:val="Compact"/>
              <w:jc w:val="left"/>
            </w:pPr>
            <w:r>
              <w:t xml:space="preserve">SHADE default</w:t>
            </w:r>
          </w:p>
        </w:tc>
      </w:tr>
    </w:tbl>
    <w:bookmarkEnd w:id="25"/>
    <w:p>
      <w:pPr>
        <w:pStyle w:val="BodyText"/>
      </w:pPr>
      <w:r>
        <w:rPr>
          <w:b/>
          <w:bCs/>
        </w:rPr>
        <w:t xml:space="preserve">Differential Evolution for Pattern Optimization:</w:t>
      </w:r>
      <w:r>
        <w:t xml:space="preserve"> </w:t>
      </w:r>
      <w:r>
        <w:t xml:space="preserve">The DE component optimizes the generated patterns rather than raw character sequences:</w:t>
      </w:r>
    </w:p>
    <w:p>
      <w:pPr>
        <w:pStyle w:val="BodyText"/>
      </w:pPr>
      <m:oMathPara>
        <m:oMathParaPr>
          <m:jc m:val="center"/>
        </m:oMathParaPr>
        <m:oMath>
          <m:sSub>
            <m:e>
              <m:r>
                <m:rPr>
                  <m:nor/>
                  <m:sty m:val="p"/>
                </m:rPr>
                <m:t>Pattern</m:t>
              </m:r>
            </m:e>
            <m:sub>
              <m:r>
                <m:t>o</m:t>
              </m:r>
              <m:r>
                <m:t>p</m:t>
              </m:r>
              <m:r>
                <m:t>t</m:t>
              </m:r>
              <m:r>
                <m:t>i</m:t>
              </m:r>
              <m:r>
                <m:t>m</m:t>
              </m:r>
              <m:r>
                <m:t>i</m:t>
              </m:r>
              <m:r>
                <m:t>z</m:t>
              </m:r>
              <m:r>
                <m:t>e</m:t>
              </m:r>
              <m:r>
                <m:t>d</m:t>
              </m:r>
            </m:sub>
          </m:sSub>
          <m:r>
            <m:rPr>
              <m:sty m:val="p"/>
            </m:rPr>
            <m:t>=</m:t>
          </m:r>
          <m:r>
            <m:rPr>
              <m:nor/>
              <m:sty m:val="p"/>
            </m:rPr>
            <m:t>DE</m:t>
          </m:r>
          <m:r>
            <m:rPr>
              <m:sty m:val="p"/>
            </m:rPr>
            <m:t>(</m:t>
          </m:r>
          <m:sSub>
            <m:e>
              <m:r>
                <m:rPr>
                  <m:nor/>
                  <m:sty m:val="p"/>
                </m:rPr>
                <m:t>LLM</m:t>
              </m:r>
            </m:e>
            <m:sub>
              <m:r>
                <m:t>p</m:t>
              </m:r>
              <m:r>
                <m:t>a</m:t>
              </m:r>
              <m:r>
                <m:t>t</m:t>
              </m:r>
              <m:r>
                <m:t>t</m:t>
              </m:r>
              <m:r>
                <m:t>e</m:t>
              </m:r>
              <m:r>
                <m:t>r</m:t>
              </m:r>
              <m:r>
                <m:t>n</m:t>
              </m:r>
              <m:r>
                <m:t>s</m:t>
              </m:r>
            </m:sub>
          </m:sSub>
          <m:r>
            <m:rPr>
              <m:sty m:val="p"/>
            </m:rPr>
            <m:t>,</m:t>
          </m:r>
          <m:r>
            <m:rPr>
              <m:nor/>
              <m:sty m:val="p"/>
            </m:rPr>
            <m:t>fitness</m:t>
          </m:r>
          <m:r>
            <m:rPr>
              <m:sty m:val="p"/>
            </m:rPr>
            <m:t>)</m:t>
          </m:r>
        </m:oMath>
      </m:oMathPara>
    </w:p>
    <w:p>
      <w:pPr>
        <w:pStyle w:val="FirstParagraph"/>
      </w:pPr>
      <w:r>
        <w:t xml:space="preserve">where fitness evaluates pattern coherence with extracted organizational context.</w:t>
      </w:r>
    </w:p>
    <w:bookmarkStart w:id="26" w:name="password-generation-pipeline"/>
    <w:p>
      <w:pPr>
        <w:pStyle w:val="Heading3"/>
      </w:pPr>
      <w:r>
        <w:t xml:space="preserve">Password Generation Pipeline</w:t>
      </w:r>
    </w:p>
    <w:p>
      <w:pPr>
        <w:pStyle w:val="FirstParagraph"/>
      </w:pPr>
      <w:r>
        <w:t xml:space="preserve">The complete password analysis pipeline operates in four stages:</w:t>
      </w:r>
    </w:p>
    <w:p>
      <w:pPr>
        <w:pStyle w:val="BodyText"/>
      </w:pPr>
      <w:r>
        <w:t xml:space="preserve">Organizational context</w:t>
      </w:r>
      <w:r>
        <w:t xml:space="preserve"> </w:t>
      </w:r>
      <m:oMath>
        <m:r>
          <m:t>C</m:t>
        </m:r>
      </m:oMath>
      <w:r>
        <w:t xml:space="preserve">, hash set</w:t>
      </w:r>
      <w:r>
        <w:t xml:space="preserve"> </w:t>
      </w:r>
      <m:oMath>
        <m:r>
          <m:t>H</m:t>
        </m:r>
      </m:oMath>
      <w:r>
        <w:t xml:space="preserve">, budget</w:t>
      </w:r>
      <w:r>
        <w:t xml:space="preserve"> </w:t>
      </w:r>
      <m:oMath>
        <m:r>
          <m:t>B</m:t>
        </m:r>
      </m:oMath>
      <w:r>
        <w:t xml:space="preserve"> </w:t>
      </w:r>
      <w:r>
        <w:t xml:space="preserve">Recoverable passwords</w:t>
      </w:r>
      <w:r>
        <w:t xml:space="preserve"> </w:t>
      </w:r>
      <m:oMath>
        <m:sSub>
          <m:e>
            <m:r>
              <m:t>P</m:t>
            </m:r>
          </m:e>
          <m:sub>
            <m:r>
              <m:t>f</m:t>
            </m:r>
            <m:r>
              <m:t>o</m:t>
            </m:r>
            <m:r>
              <m:t>u</m:t>
            </m:r>
            <m:r>
              <m:t>n</m:t>
            </m:r>
            <m:r>
              <m:t>d</m:t>
            </m:r>
          </m:sub>
        </m:sSub>
      </m:oMath>
    </w:p>
    <w:p>
      <w:pPr>
        <w:pStyle w:val="BodyText"/>
      </w:pPr>
      <w:r>
        <w:rPr>
          <w:b/>
          <w:bCs/>
        </w:rPr>
        <w:t xml:space="preserve">Stage 1: Context Extraction</w:t>
      </w:r>
      <w:r>
        <w:t xml:space="preserve"> </w:t>
      </w:r>
      <m:oMath>
        <m:sSub>
          <m:e>
            <m:r>
              <m:t>C</m:t>
            </m:r>
          </m:e>
          <m:sub>
            <m:r>
              <m:t>n</m:t>
            </m:r>
            <m:r>
              <m:t>a</m:t>
            </m:r>
            <m:r>
              <m:t>m</m:t>
            </m:r>
            <m:r>
              <m:t>i</m:t>
            </m:r>
            <m:r>
              <m:t>n</m:t>
            </m:r>
            <m:r>
              <m:t>g</m:t>
            </m:r>
          </m:sub>
        </m:sSub>
        <m:r>
          <m:rPr>
            <m:sty m:val="p"/>
          </m:rPr>
          <m:t>←</m:t>
        </m:r>
        <m:r>
          <m:rPr>
            <m:nor/>
            <m:sty m:val="p"/>
          </m:rPr>
          <m:t>Extract</m:t>
        </m:r>
        <m:r>
          <m:rPr>
            <m:sty m:val="p"/>
          </m:rPr>
          <m:t>(</m:t>
        </m:r>
        <m:r>
          <m:t>C</m:t>
        </m:r>
        <m:r>
          <m:rPr>
            <m:sty m:val="p"/>
          </m:rPr>
          <m:t>,</m:t>
        </m:r>
        <m:r>
          <m:rPr>
            <m:nor/>
            <m:sty m:val="p"/>
          </m:rPr>
          <m:t>“naming conventions”</m:t>
        </m:r>
        <m:r>
          <m:rPr>
            <m:sty m:val="p"/>
          </m:rPr>
          <m:t>)</m:t>
        </m:r>
      </m:oMath>
      <w:r>
        <w:t xml:space="preserve"> </w:t>
      </w:r>
      <m:oMath>
        <m:sSub>
          <m:e>
            <m:r>
              <m:t>C</m:t>
            </m:r>
          </m:e>
          <m:sub>
            <m:r>
              <m:t>p</m:t>
            </m:r>
            <m:r>
              <m:t>o</m:t>
            </m:r>
            <m:r>
              <m:t>l</m:t>
            </m:r>
            <m:r>
              <m:t>i</m:t>
            </m:r>
            <m:r>
              <m:t>c</m:t>
            </m:r>
            <m:r>
              <m:t>y</m:t>
            </m:r>
          </m:sub>
        </m:sSub>
        <m:r>
          <m:rPr>
            <m:sty m:val="p"/>
          </m:rPr>
          <m:t>←</m:t>
        </m:r>
        <m:r>
          <m:rPr>
            <m:nor/>
            <m:sty m:val="p"/>
          </m:rPr>
          <m:t>Extract</m:t>
        </m:r>
        <m:r>
          <m:rPr>
            <m:sty m:val="p"/>
          </m:rPr>
          <m:t>(</m:t>
        </m:r>
        <m:r>
          <m:t>C</m:t>
        </m:r>
        <m:r>
          <m:rPr>
            <m:sty m:val="p"/>
          </m:rPr>
          <m:t>,</m:t>
        </m:r>
        <m:r>
          <m:rPr>
            <m:nor/>
            <m:sty m:val="p"/>
          </m:rPr>
          <m:t>“password policy”</m:t>
        </m:r>
        <m:r>
          <m:rPr>
            <m:sty m:val="p"/>
          </m:rPr>
          <m:t>)</m:t>
        </m:r>
      </m:oMath>
      <w:r>
        <w:t xml:space="preserve"> </w:t>
      </w:r>
      <m:oMath>
        <m:sSub>
          <m:e>
            <m:r>
              <m:t>C</m:t>
            </m:r>
          </m:e>
          <m:sub>
            <m:r>
              <m:t>t</m:t>
            </m:r>
            <m:r>
              <m:t>e</m:t>
            </m:r>
            <m:r>
              <m:t>c</m:t>
            </m:r>
            <m:r>
              <m:t>h</m:t>
            </m:r>
          </m:sub>
        </m:sSub>
        <m:r>
          <m:rPr>
            <m:sty m:val="p"/>
          </m:rPr>
          <m:t>←</m:t>
        </m:r>
        <m:r>
          <m:rPr>
            <m:nor/>
            <m:sty m:val="p"/>
          </m:rPr>
          <m:t>Extract</m:t>
        </m:r>
        <m:r>
          <m:rPr>
            <m:sty m:val="p"/>
          </m:rPr>
          <m:t>(</m:t>
        </m:r>
        <m:r>
          <m:t>C</m:t>
        </m:r>
        <m:r>
          <m:rPr>
            <m:sty m:val="p"/>
          </m:rPr>
          <m:t>,</m:t>
        </m:r>
        <m:r>
          <m:rPr>
            <m:nor/>
            <m:sty m:val="p"/>
          </m:rPr>
          <m:t>“technology stack”</m:t>
        </m:r>
        <m:r>
          <m:rPr>
            <m:sty m:val="p"/>
          </m:rPr>
          <m:t>)</m:t>
        </m:r>
      </m:oMath>
    </w:p>
    <w:p>
      <w:pPr>
        <w:pStyle w:val="BodyText"/>
      </w:pPr>
      <w:r>
        <w:rPr>
          <w:b/>
          <w:bCs/>
        </w:rPr>
        <w:t xml:space="preserve">Stage 2: LLM Pattern Generation</w:t>
      </w:r>
      <w:r>
        <w:t xml:space="preserve"> </w:t>
      </w:r>
      <m:oMath>
        <m:sSub>
          <m:e>
            <m:r>
              <m:t>T</m:t>
            </m:r>
          </m:e>
          <m:sub>
            <m:r>
              <m:t>p</m:t>
            </m:r>
            <m:r>
              <m:t>a</m:t>
            </m:r>
            <m:r>
              <m:t>t</m:t>
            </m:r>
            <m:r>
              <m:t>t</m:t>
            </m:r>
            <m:r>
              <m:t>e</m:t>
            </m:r>
            <m:r>
              <m:t>r</m:t>
            </m:r>
            <m:r>
              <m:t>n</m:t>
            </m:r>
            <m:r>
              <m:t>s</m:t>
            </m:r>
          </m:sub>
        </m:sSub>
        <m:r>
          <m:rPr>
            <m:sty m:val="p"/>
          </m:rPr>
          <m:t>←</m:t>
        </m:r>
        <m:r>
          <m:rPr>
            <m:nor/>
            <m:sty m:val="p"/>
          </m:rPr>
          <m:t>LLM</m:t>
        </m:r>
        <m:r>
          <m:rPr>
            <m:sty m:val="p"/>
          </m:rPr>
          <m:t>(</m:t>
        </m:r>
        <m:sSub>
          <m:e>
            <m:r>
              <m:t>C</m:t>
            </m:r>
          </m:e>
          <m:sub>
            <m:r>
              <m:t>n</m:t>
            </m:r>
            <m:r>
              <m:t>a</m:t>
            </m:r>
            <m:r>
              <m:t>m</m:t>
            </m:r>
            <m:r>
              <m:t>i</m:t>
            </m:r>
            <m:r>
              <m:t>n</m:t>
            </m:r>
            <m:r>
              <m:t>g</m:t>
            </m:r>
          </m:sub>
        </m:sSub>
        <m:r>
          <m:rPr>
            <m:sty m:val="p"/>
          </m:rPr>
          <m:t>,</m:t>
        </m:r>
        <m:sSub>
          <m:e>
            <m:r>
              <m:t>C</m:t>
            </m:r>
          </m:e>
          <m:sub>
            <m:r>
              <m:t>p</m:t>
            </m:r>
            <m:r>
              <m:t>o</m:t>
            </m:r>
            <m:r>
              <m:t>l</m:t>
            </m:r>
            <m:r>
              <m:t>i</m:t>
            </m:r>
            <m:r>
              <m:t>c</m:t>
            </m:r>
            <m:r>
              <m:t>y</m:t>
            </m:r>
          </m:sub>
        </m:sSub>
        <m:r>
          <m:rPr>
            <m:sty m:val="p"/>
          </m:rPr>
          <m:t>,</m:t>
        </m:r>
        <m:sSub>
          <m:e>
            <m:r>
              <m:t>C</m:t>
            </m:r>
          </m:e>
          <m:sub>
            <m:r>
              <m:t>t</m:t>
            </m:r>
            <m:r>
              <m:t>e</m:t>
            </m:r>
            <m:r>
              <m:t>c</m:t>
            </m:r>
            <m:r>
              <m:t>h</m:t>
            </m:r>
          </m:sub>
        </m:sSub>
        <m:r>
          <m:rPr>
            <m:sty m:val="p"/>
          </m:rPr>
          <m:t>)</m:t>
        </m:r>
      </m:oMath>
      <w:r>
        <w:t xml:space="preserve"> </w:t>
      </w:r>
      <m:oMath>
        <m:sSub>
          <m:e>
            <m:r>
              <m:t>V</m:t>
            </m:r>
          </m:e>
          <m:sub>
            <m:r>
              <m:t>t</m:t>
            </m:r>
          </m:sub>
        </m:sSub>
        <m:r>
          <m:rPr>
            <m:sty m:val="p"/>
          </m:rPr>
          <m:t>←</m:t>
        </m:r>
        <m:r>
          <m:rPr>
            <m:nor/>
            <m:sty m:val="p"/>
          </m:rPr>
          <m:t>Validate</m:t>
        </m:r>
        <m:r>
          <m:rPr>
            <m:sty m:val="p"/>
          </m:rPr>
          <m:t>(</m:t>
        </m:r>
        <m:r>
          <m:t>t</m:t>
        </m:r>
        <m:r>
          <m:rPr>
            <m:sty m:val="p"/>
          </m:rPr>
          <m:t>,</m:t>
        </m:r>
        <m:sSub>
          <m:e>
            <m:r>
              <m:t>C</m:t>
            </m:r>
          </m:e>
          <m:sub>
            <m:r>
              <m:t>p</m:t>
            </m:r>
            <m:r>
              <m:t>o</m:t>
            </m:r>
            <m:r>
              <m:t>l</m:t>
            </m:r>
            <m:r>
              <m:t>i</m:t>
            </m:r>
            <m:r>
              <m:t>c</m:t>
            </m:r>
            <m:r>
              <m:t>y</m:t>
            </m:r>
          </m:sub>
        </m:sSub>
        <m:r>
          <m:rPr>
            <m:sty m:val="p"/>
          </m:rPr>
          <m:t>)</m:t>
        </m:r>
      </m:oMath>
    </w:p>
    <w:p>
      <w:pPr>
        <w:pStyle w:val="BodyText"/>
      </w:pPr>
      <w:r>
        <w:rPr>
          <w:b/>
          <w:bCs/>
        </w:rPr>
        <w:t xml:space="preserve">Stage 3: MAMBA Sequence Modeling</w:t>
      </w:r>
      <w:r>
        <w:t xml:space="preserve"> </w:t>
      </w:r>
      <m:oMath>
        <m:sSub>
          <m:e>
            <m:r>
              <m:t>S</m:t>
            </m:r>
          </m:e>
          <m:sub>
            <m:r>
              <m:t>c</m:t>
            </m:r>
            <m:r>
              <m:t>a</m:t>
            </m:r>
            <m:r>
              <m:t>n</m:t>
            </m:r>
            <m:r>
              <m:t>d</m:t>
            </m:r>
            <m:r>
              <m:t>i</m:t>
            </m:r>
            <m:r>
              <m:t>d</m:t>
            </m:r>
            <m:r>
              <m:t>a</m:t>
            </m:r>
            <m:r>
              <m:t>t</m:t>
            </m:r>
            <m:r>
              <m:t>e</m:t>
            </m:r>
            <m:r>
              <m:t>s</m:t>
            </m:r>
          </m:sub>
        </m:sSub>
        <m:r>
          <m:rPr>
            <m:sty m:val="p"/>
          </m:rPr>
          <m:t>←</m:t>
        </m:r>
        <m:r>
          <m:rPr>
            <m:sty m:val="p"/>
          </m:rPr>
          <m:t>∅</m:t>
        </m:r>
      </m:oMath>
      <w:r>
        <w:t xml:space="preserve"> </w:t>
      </w:r>
      <m:oMath>
        <m:sSub>
          <m:e>
            <m:r>
              <m:t>S</m:t>
            </m:r>
          </m:e>
          <m:sub>
            <m:r>
              <m:t>t</m:t>
            </m:r>
          </m:sub>
        </m:sSub>
        <m:r>
          <m:rPr>
            <m:sty m:val="p"/>
          </m:rPr>
          <m:t>←</m:t>
        </m:r>
        <m:r>
          <m:rPr>
            <m:nor/>
            <m:sty m:val="p"/>
          </m:rPr>
          <m:t>MAMBA</m:t>
        </m:r>
        <m:r>
          <m:rPr>
            <m:sty m:val="p"/>
          </m:rPr>
          <m:t>(</m:t>
        </m:r>
        <m:r>
          <m:t>t</m:t>
        </m:r>
        <m:r>
          <m:rPr>
            <m:sty m:val="p"/>
          </m:rPr>
          <m:t>,</m:t>
        </m:r>
        <m:sSub>
          <m:e>
            <m:r>
              <m:t>n</m:t>
            </m:r>
          </m:e>
          <m:sub>
            <m:r>
              <m:t>s</m:t>
            </m:r>
            <m:r>
              <m:t>a</m:t>
            </m:r>
            <m:r>
              <m:t>m</m:t>
            </m:r>
            <m:r>
              <m:t>p</m:t>
            </m:r>
            <m:r>
              <m:t>l</m:t>
            </m:r>
            <m:r>
              <m:t>e</m:t>
            </m:r>
            <m:r>
              <m:t>s</m:t>
            </m:r>
          </m:sub>
        </m:sSub>
        <m:r>
          <m:rPr>
            <m:sty m:val="p"/>
          </m:rPr>
          <m:t>=</m:t>
        </m:r>
        <m:r>
          <m:t>200</m:t>
        </m:r>
        <m:r>
          <m:rPr>
            <m:sty m:val="p"/>
          </m:rPr>
          <m:t>)</m:t>
        </m:r>
      </m:oMath>
      <w:r>
        <w:t xml:space="preserve"> </w:t>
      </w:r>
      <m:oMath>
        <m:sSub>
          <m:e>
            <m:r>
              <m:t>S</m:t>
            </m:r>
          </m:e>
          <m:sub>
            <m:r>
              <m:t>c</m:t>
            </m:r>
            <m:r>
              <m:t>a</m:t>
            </m:r>
            <m:r>
              <m:t>n</m:t>
            </m:r>
            <m:r>
              <m:t>d</m:t>
            </m:r>
            <m:r>
              <m:t>i</m:t>
            </m:r>
            <m:r>
              <m:t>d</m:t>
            </m:r>
            <m:r>
              <m:t>a</m:t>
            </m:r>
            <m:r>
              <m:t>t</m:t>
            </m:r>
            <m:r>
              <m:t>e</m:t>
            </m:r>
            <m:r>
              <m:t>s</m:t>
            </m:r>
          </m:sub>
        </m:sSub>
        <m:r>
          <m:rPr>
            <m:sty m:val="p"/>
          </m:rPr>
          <m:t>←</m:t>
        </m:r>
        <m:sSub>
          <m:e>
            <m:r>
              <m:t>S</m:t>
            </m:r>
          </m:e>
          <m:sub>
            <m:r>
              <m:t>c</m:t>
            </m:r>
            <m:r>
              <m:t>a</m:t>
            </m:r>
            <m:r>
              <m:t>n</m:t>
            </m:r>
            <m:r>
              <m:t>d</m:t>
            </m:r>
            <m:r>
              <m:t>i</m:t>
            </m:r>
            <m:r>
              <m:t>d</m:t>
            </m:r>
            <m:r>
              <m:t>a</m:t>
            </m:r>
            <m:r>
              <m:t>t</m:t>
            </m:r>
            <m:r>
              <m:t>e</m:t>
            </m:r>
            <m:r>
              <m:t>s</m:t>
            </m:r>
          </m:sub>
        </m:sSub>
        <m:r>
          <m:rPr>
            <m:sty m:val="p"/>
          </m:rPr>
          <m:t>∪</m:t>
        </m:r>
        <m:sSub>
          <m:e>
            <m:r>
              <m:t>S</m:t>
            </m:r>
          </m:e>
          <m:sub>
            <m:r>
              <m:t>t</m:t>
            </m:r>
          </m:sub>
        </m:sSub>
      </m:oMath>
    </w:p>
    <w:p>
      <w:pPr>
        <w:pStyle w:val="BodyText"/>
      </w:pPr>
      <w:r>
        <w:rPr>
          <w:b/>
          <w:bCs/>
        </w:rPr>
        <w:t xml:space="preserve">Stage 4: SHADE Optimization</w:t>
      </w:r>
      <w:r>
        <w:t xml:space="preserve"> </w:t>
      </w:r>
      <m:oMath>
        <m:r>
          <m:rPr>
            <m:nor/>
            <m:sty m:val="p"/>
          </m:rPr>
          <m:t>Population</m:t>
        </m:r>
        <m:r>
          <m:rPr>
            <m:sty m:val="p"/>
          </m:rPr>
          <m:t>←</m:t>
        </m:r>
        <m:r>
          <m:rPr>
            <m:nor/>
            <m:sty m:val="p"/>
          </m:rPr>
          <m:t>Initialize</m:t>
        </m:r>
        <m:r>
          <m:rPr>
            <m:sty m:val="p"/>
          </m:rPr>
          <m:t>(</m:t>
        </m:r>
        <m:sSub>
          <m:e>
            <m:r>
              <m:t>S</m:t>
            </m:r>
          </m:e>
          <m:sub>
            <m:r>
              <m:t>c</m:t>
            </m:r>
            <m:r>
              <m:t>a</m:t>
            </m:r>
            <m:r>
              <m:t>n</m:t>
            </m:r>
            <m:r>
              <m:t>d</m:t>
            </m:r>
            <m:r>
              <m:t>i</m:t>
            </m:r>
            <m:r>
              <m:t>d</m:t>
            </m:r>
            <m:r>
              <m:t>a</m:t>
            </m:r>
            <m:r>
              <m:t>t</m:t>
            </m:r>
            <m:r>
              <m:t>e</m:t>
            </m:r>
            <m:r>
              <m:t>s</m:t>
            </m:r>
          </m:sub>
        </m:sSub>
        <m:r>
          <m:rPr>
            <m:sty m:val="p"/>
          </m:rPr>
          <m:t>,</m:t>
        </m:r>
        <m:r>
          <m:t>s</m:t>
        </m:r>
        <m:r>
          <m:t>i</m:t>
        </m:r>
        <m:r>
          <m:t>z</m:t>
        </m:r>
        <m:r>
          <m:t>e</m:t>
        </m:r>
        <m:r>
          <m:rPr>
            <m:sty m:val="p"/>
          </m:rPr>
          <m:t>=</m:t>
        </m:r>
        <m:r>
          <m:t>100</m:t>
        </m:r>
        <m:r>
          <m:rPr>
            <m:sty m:val="p"/>
          </m:rPr>
          <m:t>)</m:t>
        </m:r>
      </m:oMath>
      <w:r>
        <w:t xml:space="preserve"> </w:t>
      </w:r>
      <m:oMath>
        <m:r>
          <m:rPr>
            <m:nor/>
            <m:sty m:val="p"/>
          </m:rPr>
          <m:t>Population</m:t>
        </m:r>
        <m:r>
          <m:rPr>
            <m:sty m:val="p"/>
          </m:rPr>
          <m:t>←</m:t>
        </m:r>
        <m:r>
          <m:rPr>
            <m:nor/>
            <m:sty m:val="p"/>
          </m:rPr>
          <m:t>SHADE_step</m:t>
        </m:r>
        <m:r>
          <m:rPr>
            <m:sty m:val="p"/>
          </m:rPr>
          <m:t>(</m:t>
        </m:r>
        <m:r>
          <m:rPr>
            <m:nor/>
            <m:sty m:val="p"/>
          </m:rPr>
          <m:t>Population</m:t>
        </m:r>
        <m:r>
          <m:rPr>
            <m:sty m:val="p"/>
          </m:rPr>
          <m:t>,</m:t>
        </m:r>
        <m:r>
          <m:rPr>
            <m:nor/>
            <m:sty m:val="p"/>
          </m:rPr>
          <m:t>fitness</m:t>
        </m:r>
        <m:r>
          <m:rPr>
            <m:sty m:val="p"/>
          </m:rPr>
          <m:t>)</m:t>
        </m:r>
      </m:oMath>
      <w:r>
        <w:t xml:space="preserve"> </w:t>
      </w:r>
      <m:oMath>
        <m:r>
          <m:rPr>
            <m:nor/>
            <m:sty m:val="p"/>
          </m:rPr>
          <m:t>fitness</m:t>
        </m:r>
        <m:r>
          <m:rPr>
            <m:sty m:val="p"/>
          </m:rPr>
          <m:t>←</m:t>
        </m:r>
        <m:r>
          <m:rPr>
            <m:nor/>
            <m:sty m:val="p"/>
          </m:rPr>
          <m:t>Hash_match</m:t>
        </m:r>
        <m:r>
          <m:rPr>
            <m:sty m:val="p"/>
          </m:rPr>
          <m:t>(</m:t>
        </m:r>
        <m:r>
          <m:rPr>
            <m:nor/>
            <m:sty m:val="p"/>
          </m:rPr>
          <m:t>Population</m:t>
        </m:r>
        <m:r>
          <m:rPr>
            <m:sty m:val="p"/>
          </m:rPr>
          <m:t>,</m:t>
        </m:r>
        <m:r>
          <m:t>H</m:t>
        </m:r>
        <m:r>
          <m:rPr>
            <m:sty m:val="p"/>
          </m:rPr>
          <m:t>)</m:t>
        </m:r>
      </m:oMath>
    </w:p>
    <w:p>
      <w:pPr>
        <w:pStyle w:val="BodyText"/>
      </w:pPr>
      <m:oMath>
        <m:sSub>
          <m:e>
            <m:r>
              <m:t>P</m:t>
            </m:r>
          </m:e>
          <m:sub>
            <m:r>
              <m:t>f</m:t>
            </m:r>
            <m:r>
              <m:t>o</m:t>
            </m:r>
            <m:r>
              <m:t>u</m:t>
            </m:r>
            <m:r>
              <m:t>n</m:t>
            </m:r>
            <m:r>
              <m:t>d</m:t>
            </m:r>
          </m:sub>
        </m:sSub>
        <m:r>
          <m:rPr>
            <m:sty m:val="p"/>
          </m:rPr>
          <m:t>←</m:t>
        </m:r>
        <m:r>
          <m:rPr>
            <m:sty m:val="p"/>
          </m:rPr>
          <m:t>{</m:t>
        </m:r>
        <m:r>
          <m:t>p</m:t>
        </m:r>
        <m:r>
          <m:rPr>
            <m:sty m:val="p"/>
          </m:rPr>
          <m:t>∈</m:t>
        </m:r>
        <m:r>
          <m:rPr>
            <m:nor/>
            <m:sty m:val="p"/>
          </m:rPr>
          <m:t>Population</m:t>
        </m:r>
        <m:r>
          <m:rPr>
            <m:sty m:val="p"/>
          </m:rPr>
          <m:t>:</m:t>
        </m:r>
        <m:r>
          <m:rPr>
            <m:nor/>
            <m:sty m:val="p"/>
          </m:rPr>
          <m:t>hash</m:t>
        </m:r>
        <m:r>
          <m:rPr>
            <m:sty m:val="p"/>
          </m:rPr>
          <m:t>(</m:t>
        </m:r>
        <m:r>
          <m:t>p</m:t>
        </m:r>
        <m:r>
          <m:rPr>
            <m:sty m:val="p"/>
          </m:rPr>
          <m:t>)</m:t>
        </m:r>
        <m:r>
          <m:rPr>
            <m:sty m:val="p"/>
          </m:rPr>
          <m:t>∈</m:t>
        </m:r>
        <m:r>
          <m:t>H</m:t>
        </m:r>
        <m:r>
          <m:rPr>
            <m:sty m:val="p"/>
          </m:rPr>
          <m:t>}</m:t>
        </m:r>
      </m:oMath>
      <w:r>
        <w:t xml:space="preserve"> </w:t>
      </w:r>
      <m:oMath>
        <m:sSub>
          <m:e>
            <m:r>
              <m:t>P</m:t>
            </m:r>
          </m:e>
          <m:sub>
            <m:r>
              <m:t>f</m:t>
            </m:r>
            <m:r>
              <m:t>o</m:t>
            </m:r>
            <m:r>
              <m:t>u</m:t>
            </m:r>
            <m:r>
              <m:t>n</m:t>
            </m:r>
            <m:r>
              <m:t>d</m:t>
            </m:r>
          </m:sub>
        </m:sSub>
      </m:oMath>
    </w:p>
    <w:p>
      <w:pPr>
        <w:pStyle w:val="BodyText"/>
      </w:pPr>
      <w:r>
        <w:rPr>
          <w:b/>
          <w:bCs/>
        </w:rPr>
        <w:t xml:space="preserve">Fitness Function:</w:t>
      </w:r>
      <w:r>
        <w:t xml:space="preserve"> </w:t>
      </w:r>
      <w:r>
        <w:t xml:space="preserve">The SHADE optimization uses a composite fitness function:</w:t>
      </w:r>
    </w:p>
    <w:p>
      <w:pPr>
        <w:pStyle w:val="BodyText"/>
      </w:pPr>
      <m:oMathPara>
        <m:oMathParaPr>
          <m:jc m:val="center"/>
        </m:oMathParaPr>
        <m:oMath>
          <m:r>
            <m:t>f</m:t>
          </m:r>
          <m:r>
            <m:rPr>
              <m:sty m:val="p"/>
            </m:rPr>
            <m:t>(</m:t>
          </m:r>
          <m:r>
            <m:t>p</m:t>
          </m:r>
          <m:r>
            <m:rPr>
              <m:sty m:val="p"/>
            </m:rPr>
            <m:t>)</m:t>
          </m:r>
          <m:r>
            <m:rPr>
              <m:sty m:val="p"/>
            </m:rPr>
            <m:t>=</m:t>
          </m:r>
          <m:sSub>
            <m:e>
              <m:r>
                <m:t>w</m:t>
              </m:r>
            </m:e>
            <m:sub>
              <m:r>
                <m:t>1</m:t>
              </m:r>
            </m:sub>
          </m:sSub>
          <m:r>
            <m:rPr>
              <m:sty m:val="p"/>
            </m:rPr>
            <m:t>⋅</m:t>
          </m:r>
          <m:r>
            <m:rPr>
              <m:nor/>
              <m:sty m:val="p"/>
            </m:rPr>
            <m:t>PolicyCompliance</m:t>
          </m:r>
          <m:r>
            <m:rPr>
              <m:sty m:val="p"/>
            </m:rPr>
            <m:t>(</m:t>
          </m:r>
          <m:r>
            <m:t>p</m:t>
          </m:r>
          <m:r>
            <m:rPr>
              <m:sty m:val="p"/>
            </m:rPr>
            <m:t>)</m:t>
          </m:r>
          <m:r>
            <m:rPr>
              <m:sty m:val="p"/>
            </m:rPr>
            <m:t>+</m:t>
          </m:r>
          <m:sSub>
            <m:e>
              <m:r>
                <m:t>w</m:t>
              </m:r>
            </m:e>
            <m:sub>
              <m:r>
                <m:t>2</m:t>
              </m:r>
            </m:sub>
          </m:sSub>
          <m:r>
            <m:rPr>
              <m:sty m:val="p"/>
            </m:rPr>
            <m:t>⋅</m:t>
          </m:r>
          <m:r>
            <m:rPr>
              <m:nor/>
              <m:sty m:val="p"/>
            </m:rPr>
            <m:t>PatternCoherence</m:t>
          </m:r>
          <m:r>
            <m:rPr>
              <m:sty m:val="p"/>
            </m:rPr>
            <m:t>(</m:t>
          </m:r>
          <m:r>
            <m:t>p</m:t>
          </m:r>
          <m:r>
            <m:rPr>
              <m:sty m:val="p"/>
            </m:rPr>
            <m:t>,</m:t>
          </m:r>
          <m:r>
            <m:t>C</m:t>
          </m:r>
          <m:r>
            <m:rPr>
              <m:sty m:val="p"/>
            </m:rPr>
            <m:t>)</m:t>
          </m:r>
          <m:r>
            <m:rPr>
              <m:sty m:val="p"/>
            </m:rPr>
            <m:t>+</m:t>
          </m:r>
          <m:sSub>
            <m:e>
              <m:r>
                <m:t>w</m:t>
              </m:r>
            </m:e>
            <m:sub>
              <m:r>
                <m:t>3</m:t>
              </m:r>
            </m:sub>
          </m:sSub>
          <m:r>
            <m:rPr>
              <m:sty m:val="p"/>
            </m:rPr>
            <m:t>⋅</m:t>
          </m:r>
          <m:r>
            <m:rPr>
              <m:nor/>
              <m:sty m:val="p"/>
            </m:rPr>
            <m:t>Uniqueness</m:t>
          </m:r>
          <m:r>
            <m:rPr>
              <m:sty m:val="p"/>
            </m:rPr>
            <m:t>(</m:t>
          </m:r>
          <m:r>
            <m:t>p</m:t>
          </m:r>
          <m:r>
            <m:rPr>
              <m:sty m:val="p"/>
            </m:rPr>
            <m:t>)</m:t>
          </m:r>
        </m:oMath>
      </m:oMathPara>
    </w:p>
    <w:p>
      <w:pPr>
        <w:pStyle w:val="FirstParagraph"/>
      </w:pPr>
      <w:r>
        <w:t xml:space="preserve">where</w:t>
      </w:r>
      <w:r>
        <w:t xml:space="preserve"> </w:t>
      </w:r>
      <m:oMath>
        <m:sSub>
          <m:e>
            <m:r>
              <m:t>w</m:t>
            </m:r>
          </m:e>
          <m:sub>
            <m:r>
              <m:t>1</m:t>
            </m:r>
          </m:sub>
        </m:sSub>
        <m:r>
          <m:rPr>
            <m:sty m:val="p"/>
          </m:rPr>
          <m:t>=</m:t>
        </m:r>
        <m:r>
          <m:t>0.4</m:t>
        </m:r>
      </m:oMath>
      <w:r>
        <w:t xml:space="preserve">,</w:t>
      </w:r>
      <w:r>
        <w:t xml:space="preserve"> </w:t>
      </w:r>
      <m:oMath>
        <m:sSub>
          <m:e>
            <m:r>
              <m:t>w</m:t>
            </m:r>
          </m:e>
          <m:sub>
            <m:r>
              <m:t>2</m:t>
            </m:r>
          </m:sub>
        </m:sSub>
        <m:r>
          <m:rPr>
            <m:sty m:val="p"/>
          </m:rPr>
          <m:t>=</m:t>
        </m:r>
        <m:r>
          <m:t>0.4</m:t>
        </m:r>
      </m:oMath>
      <w:r>
        <w:t xml:space="preserve">, and</w:t>
      </w:r>
      <w:r>
        <w:t xml:space="preserve"> </w:t>
      </w:r>
      <m:oMath>
        <m:sSub>
          <m:e>
            <m:r>
              <m:t>w</m:t>
            </m:r>
          </m:e>
          <m:sub>
            <m:r>
              <m:t>3</m:t>
            </m:r>
          </m:sub>
        </m:sSub>
        <m:r>
          <m:rPr>
            <m:sty m:val="p"/>
          </m:rPr>
          <m:t>=</m:t>
        </m:r>
        <m:r>
          <m:t>0.2</m:t>
        </m:r>
      </m:oMath>
      <w:r>
        <w:t xml:space="preserve"> </w:t>
      </w:r>
      <w:r>
        <w:t xml:space="preserve">weight the three objectives.</w:t>
      </w:r>
    </w:p>
    <w:p>
      <w:pPr>
        <w:pStyle w:val="BodyText"/>
      </w:pPr>
      <w:r>
        <w:rPr>
          <w:b/>
          <w:bCs/>
        </w:rPr>
        <w:t xml:space="preserve">Complexity Analysis:</w:t>
      </w:r>
    </w:p>
    <w:p>
      <w:pPr>
        <w:numPr>
          <w:ilvl w:val="0"/>
          <w:numId w:val="1007"/>
        </w:numPr>
      </w:pPr>
      <w:r>
        <w:rPr>
          <w:b/>
          <w:bCs/>
        </w:rPr>
        <w:t xml:space="preserve">Stage 1-2 (Context + LLM):</w:t>
      </w:r>
      <w:r>
        <w:t xml:space="preserve"> </w:t>
      </w:r>
      <m:oMath>
        <m:r>
          <m:t>O</m:t>
        </m:r>
        <m:r>
          <m:rPr>
            <m:sty m:val="p"/>
          </m:rPr>
          <m:t>(</m:t>
        </m:r>
        <m:r>
          <m:rPr>
            <m:sty m:val="p"/>
          </m:rPr>
          <m:t>|</m:t>
        </m:r>
        <m:r>
          <m:t>C</m:t>
        </m:r>
        <m:r>
          <m:rPr>
            <m:sty m:val="p"/>
          </m:rPr>
          <m:t>|</m:t>
        </m:r>
        <m:r>
          <m:rPr>
            <m:sty m:val="p"/>
          </m:rPr>
          <m:t>)</m:t>
        </m:r>
      </m:oMath>
      <w:r>
        <w:t xml:space="preserve"> </w:t>
      </w:r>
      <w:r>
        <w:t xml:space="preserve">for extraction,</w:t>
      </w:r>
      <w:r>
        <w:t xml:space="preserve"> </w:t>
      </w:r>
      <m:oMath>
        <m:r>
          <m:t>O</m:t>
        </m:r>
        <m:r>
          <m:rPr>
            <m:sty m:val="p"/>
          </m:rPr>
          <m:t>(</m:t>
        </m:r>
        <m:sSup>
          <m:e>
            <m:r>
              <m:t>L</m:t>
            </m:r>
          </m:e>
          <m:sup>
            <m:r>
              <m:t>2</m:t>
            </m:r>
          </m:sup>
        </m:sSup>
        <m:r>
          <m:rPr>
            <m:sty m:val="p"/>
          </m:rPr>
          <m:t>)</m:t>
        </m:r>
      </m:oMath>
      <w:r>
        <w:t xml:space="preserve"> </w:t>
      </w:r>
      <w:r>
        <w:t xml:space="preserve">for LLM attention over context length</w:t>
      </w:r>
      <w:r>
        <w:t xml:space="preserve"> </w:t>
      </w:r>
      <m:oMath>
        <m:r>
          <m:t>L</m:t>
        </m:r>
      </m:oMath>
    </w:p>
    <w:p>
      <w:pPr>
        <w:numPr>
          <w:ilvl w:val="0"/>
          <w:numId w:val="1007"/>
        </w:numPr>
      </w:pPr>
      <w:r>
        <w:rPr>
          <w:b/>
          <w:bCs/>
        </w:rPr>
        <w:t xml:space="preserve">Stage 3 (MAMBA):</w:t>
      </w:r>
      <w:r>
        <w:t xml:space="preserve"> </w:t>
      </w:r>
      <m:oMath>
        <m:r>
          <m:t>O</m:t>
        </m:r>
        <m:r>
          <m:rPr>
            <m:sty m:val="p"/>
          </m:rPr>
          <m:t>(</m:t>
        </m:r>
        <m:r>
          <m:t>n</m:t>
        </m:r>
        <m:r>
          <m:rPr>
            <m:sty m:val="p"/>
          </m:rPr>
          <m:t>⋅</m:t>
        </m:r>
        <m:sSubSup>
          <m:e>
            <m:r>
              <m:t>d</m:t>
            </m:r>
          </m:e>
          <m:sub>
            <m:r>
              <m:t>m</m:t>
            </m:r>
            <m:r>
              <m:t>o</m:t>
            </m:r>
            <m:r>
              <m:t>d</m:t>
            </m:r>
            <m:r>
              <m:t>e</m:t>
            </m:r>
            <m:r>
              <m:t>l</m:t>
            </m:r>
          </m:sub>
          <m:sup>
            <m:r>
              <m:t>2</m:t>
            </m:r>
          </m:sup>
        </m:sSubSup>
        <m:r>
          <m:rPr>
            <m:sty m:val="p"/>
          </m:rPr>
          <m:t>)</m:t>
        </m:r>
      </m:oMath>
      <w:r>
        <w:t xml:space="preserve"> </w:t>
      </w:r>
      <w:r>
        <w:t xml:space="preserve">for</w:t>
      </w:r>
      <w:r>
        <w:t xml:space="preserve"> </w:t>
      </w:r>
      <m:oMath>
        <m:r>
          <m:t>n</m:t>
        </m:r>
      </m:oMath>
      <w:r>
        <w:t xml:space="preserve"> </w:t>
      </w:r>
      <w:r>
        <w:t xml:space="preserve">candidates with model dimension 256</w:t>
      </w:r>
    </w:p>
    <w:p>
      <w:pPr>
        <w:numPr>
          <w:ilvl w:val="0"/>
          <w:numId w:val="1007"/>
        </w:numPr>
      </w:pPr>
      <w:r>
        <w:rPr>
          <w:b/>
          <w:bCs/>
        </w:rPr>
        <w:t xml:space="preserve">Stage 4 (SHADE):</w:t>
      </w:r>
      <w:r>
        <w:t xml:space="preserve"> </w:t>
      </w:r>
      <m:oMath>
        <m:r>
          <m:t>O</m:t>
        </m:r>
        <m:r>
          <m:rPr>
            <m:sty m:val="p"/>
          </m:rPr>
          <m:t>(</m:t>
        </m:r>
        <m:r>
          <m:t>g</m:t>
        </m:r>
        <m:r>
          <m:rPr>
            <m:sty m:val="p"/>
          </m:rPr>
          <m:t>⋅</m:t>
        </m:r>
        <m:r>
          <m:t>p</m:t>
        </m:r>
        <m:r>
          <m:rPr>
            <m:sty m:val="p"/>
          </m:rPr>
          <m:t>⋅</m:t>
        </m:r>
        <m:r>
          <m:t>c</m:t>
        </m:r>
        <m:r>
          <m:rPr>
            <m:sty m:val="p"/>
          </m:rPr>
          <m:t>)</m:t>
        </m:r>
      </m:oMath>
      <w:r>
        <w:t xml:space="preserve"> </w:t>
      </w:r>
      <w:r>
        <w:t xml:space="preserve">for</w:t>
      </w:r>
      <w:r>
        <w:t xml:space="preserve"> </w:t>
      </w:r>
      <m:oMath>
        <m:r>
          <m:t>g</m:t>
        </m:r>
        <m:r>
          <m:rPr>
            <m:sty m:val="p"/>
          </m:rPr>
          <m:t>=</m:t>
        </m:r>
        <m:r>
          <m:t>50</m:t>
        </m:r>
      </m:oMath>
      <w:r>
        <w:t xml:space="preserve"> </w:t>
      </w:r>
      <w:r>
        <w:t xml:space="preserve">generations,</w:t>
      </w:r>
      <w:r>
        <w:t xml:space="preserve"> </w:t>
      </w:r>
      <m:oMath>
        <m:r>
          <m:t>p</m:t>
        </m:r>
        <m:r>
          <m:rPr>
            <m:sty m:val="p"/>
          </m:rPr>
          <m:t>=</m:t>
        </m:r>
        <m:r>
          <m:t>100</m:t>
        </m:r>
      </m:oMath>
      <w:r>
        <w:t xml:space="preserve"> </w:t>
      </w:r>
      <w:r>
        <w:t xml:space="preserve">population,</w:t>
      </w:r>
      <w:r>
        <w:t xml:space="preserve"> </w:t>
      </w:r>
      <m:oMath>
        <m:r>
          <m:t>c</m:t>
        </m:r>
        <m:r>
          <m:rPr>
            <m:sty m:val="p"/>
          </m:rPr>
          <m:t>=</m:t>
        </m:r>
      </m:oMath>
      <w:r>
        <w:t xml:space="preserve"> </w:t>
      </w:r>
      <w:r>
        <w:t xml:space="preserve">hash comparisons</w:t>
      </w:r>
    </w:p>
    <w:p>
      <w:pPr>
        <w:numPr>
          <w:ilvl w:val="0"/>
          <w:numId w:val="1007"/>
        </w:numPr>
      </w:pPr>
      <w:r>
        <w:rPr>
          <w:b/>
          <w:bCs/>
        </w:rPr>
        <w:t xml:space="preserve">Total:</w:t>
      </w:r>
      <w:r>
        <w:t xml:space="preserve"> </w:t>
      </w:r>
      <w:r>
        <w:t xml:space="preserve">Approximately 10,000 candidate generations from 50 base patterns in 3-5 minutes on standard hardware</w:t>
      </w:r>
    </w:p>
    <w:p>
      <w:pPr>
        <w:pStyle w:val="FirstParagraph"/>
      </w:pPr>
      <w:r>
        <w:rPr>
          <w:b/>
          <w:bCs/>
        </w:rPr>
        <w:t xml:space="preserve">Comparison with Brute Force:</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Concrete Example of LLM-Guided Password Analysis:</w:t>
      </w:r>
    </w:p>
    <w:p>
      <w:pPr>
        <w:pStyle w:val="BodyText"/>
      </w:pPr>
      <w:r>
        <w:t xml:space="preserve">Consider a reconnaissance scenario against an organization named "Acme Technologies":</w:t>
      </w:r>
    </w:p>
    <w:p>
      <w:pPr>
        <w:pStyle w:val="BodyText"/>
      </w:pPr>
      <w:r>
        <w:rPr>
          <w:b/>
          <w:bCs/>
        </w:rPr>
        <w:t xml:space="preserve">Step 1: Context Extraction</w:t>
      </w:r>
    </w:p>
    <w:p>
      <w:pPr>
        <w:numPr>
          <w:ilvl w:val="0"/>
          <w:numId w:val="1008"/>
        </w:numPr>
      </w:pPr>
      <w:r>
        <w:t xml:space="preserve">Organization: "Acme Technologies" → base words: Acme, Tech, Technologies</w:t>
      </w:r>
    </w:p>
    <w:p>
      <w:pPr>
        <w:numPr>
          <w:ilvl w:val="0"/>
          <w:numId w:val="1008"/>
        </w:numPr>
      </w:pPr>
      <w:r>
        <w:t xml:space="preserve">Naming convention: firstname.lastname@acme.com</w:t>
      </w:r>
    </w:p>
    <w:p>
      <w:pPr>
        <w:numPr>
          <w:ilvl w:val="0"/>
          <w:numId w:val="1008"/>
        </w:numPr>
      </w:pPr>
      <w:r>
        <w:t xml:space="preserve">Password policy (from metadata): Min 8 chars, complexity required</w:t>
      </w:r>
    </w:p>
    <w:p>
      <w:pPr>
        <w:numPr>
          <w:ilvl w:val="0"/>
          <w:numId w:val="1008"/>
        </w:numPr>
      </w:pPr>
      <w:r>
        <w:t xml:space="preserve">Year: 2024 (from system timestamps)</w:t>
      </w:r>
    </w:p>
    <w:p>
      <w:pPr>
        <w:numPr>
          <w:ilvl w:val="0"/>
          <w:numId w:val="1008"/>
        </w:numPr>
      </w:pPr>
      <w:r>
        <w:t xml:space="preserve">Technology stack: Windows Server 2022, Azure AD</w:t>
      </w:r>
    </w:p>
    <w:p>
      <w:pPr>
        <w:pStyle w:val="FirstParagraph"/>
      </w:pPr>
      <w:r>
        <w:rPr>
          <w:b/>
          <w:bCs/>
        </w:rPr>
        <w:t xml:space="preserve">Step 2: LLM Pattern Inference</w:t>
      </w:r>
      <w:r>
        <w:t xml:space="preserve"> </w:t>
      </w:r>
      <w:r>
        <w:t xml:space="preserve">The LLM generates likely password patterns based on extracted context:</w:t>
      </w:r>
    </w:p>
    <w:p>
      <w:pPr>
        <w:pStyle w:val="SourceCode"/>
      </w:pPr>
      <w:r>
        <w:rPr>
          <w:rStyle w:val="VerbatimChar"/>
        </w:rPr>
        <w:t xml:space="preserve">Input: Organization="Acme Technologies", Year=2024,</w:t>
      </w:r>
      <w:r>
        <w:br/>
      </w:r>
      <w:r>
        <w:rPr>
          <w:rStyle w:val="VerbatimChar"/>
        </w:rPr>
        <w:t xml:space="preserve">       Policy="Min8+Complexity", Stack="Windows+Azure"</w:t>
      </w:r>
      <w:r>
        <w:br/>
      </w:r>
      <w:r>
        <w:rPr>
          <w:rStyle w:val="VerbatimChar"/>
        </w:rPr>
        <w:t xml:space="preserve">Output Patterns:</w:t>
      </w:r>
      <w:r>
        <w:br/>
      </w:r>
      <w:r>
        <w:rPr>
          <w:rStyle w:val="VerbatimChar"/>
        </w:rPr>
        <w:t xml:space="preserve">  1. {BaseWord}{Year}{Special} → Acme2024!, Tech2024#</w:t>
      </w:r>
      <w:r>
        <w:br/>
      </w:r>
      <w:r>
        <w:rPr>
          <w:rStyle w:val="VerbatimChar"/>
        </w:rPr>
        <w:t xml:space="preserve">  2. {Season}{Year} → Summer2024!, Winter2024@</w:t>
      </w:r>
      <w:r>
        <w:br/>
      </w:r>
      <w:r>
        <w:rPr>
          <w:rStyle w:val="VerbatimChar"/>
        </w:rPr>
        <w:t xml:space="preserve">  3. {System}{Version} → Win2022Admin, Azure2024</w:t>
      </w:r>
      <w:r>
        <w:br/>
      </w:r>
      <w:r>
        <w:rPr>
          <w:rStyle w:val="VerbatimChar"/>
        </w:rPr>
        <w:t xml:space="preserve">  4. {Company}{Season} → AcmeSummer, TechWinter</w:t>
      </w:r>
    </w:p>
    <w:p>
      <w:pPr>
        <w:pStyle w:val="FirstParagraph"/>
      </w:pPr>
      <w:r>
        <w:rPr>
          <w:b/>
          <w:bCs/>
        </w:rPr>
        <w:t xml:space="preserve">Step 3: DE Optimization</w:t>
      </w:r>
      <w:r>
        <w:t xml:space="preserve"> </w:t>
      </w:r>
      <w:r>
        <w:t xml:space="preserve">The differential evolution component refines patterns by:</w:t>
      </w:r>
    </w:p>
    <w:p>
      <w:pPr>
        <w:numPr>
          <w:ilvl w:val="0"/>
          <w:numId w:val="1009"/>
        </w:numPr>
      </w:pPr>
      <w:r>
        <w:t xml:space="preserve">Mutating patterns: Acme2024! → Acme@2024, Acme2024!Acme</w:t>
      </w:r>
    </w:p>
    <w:p>
      <w:pPr>
        <w:numPr>
          <w:ilvl w:val="0"/>
          <w:numId w:val="1009"/>
        </w:numPr>
      </w:pPr>
      <w:r>
        <w:t xml:space="preserve">Crossing patterns: [Acme2024!, Tech2024#] → AcmeTech2024!</w:t>
      </w:r>
    </w:p>
    <w:p>
      <w:pPr>
        <w:numPr>
          <w:ilvl w:val="0"/>
          <w:numId w:val="1009"/>
        </w:numPr>
      </w:pPr>
      <w:r>
        <w:t xml:space="preserve">Fitness evaluation: Pattern matches policy constraints</w:t>
      </w:r>
    </w:p>
    <w:p>
      <w:pPr>
        <w:pStyle w:val="FirstParagraph"/>
      </w:pPr>
      <w:r>
        <w:rPr>
          <w:b/>
          <w:bCs/>
        </w:rPr>
        <w:t xml:space="preserve">Step 4: Candidate Generation</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Key Insight:</w:t>
      </w:r>
      <w:r>
        <w:t xml:space="preserve"> </w:t>
      </w:r>
      <w:r>
        <w:t xml:space="preserve">The LLM provides</w:t>
      </w:r>
      <w:r>
        <w:t xml:space="preserve"> </w:t>
      </w:r>
      <w:r>
        <w:rPr>
          <w:i/>
          <w:iCs/>
        </w:rPr>
        <w:t xml:space="preserve">semantic</w:t>
      </w:r>
      <w:r>
        <w:t xml:space="preserve"> </w:t>
      </w:r>
      <w:r>
        <w:t xml:space="preserve">pattern generation (understanding organizational context), while DE provides</w:t>
      </w:r>
      <w:r>
        <w:t xml:space="preserve"> </w:t>
      </w:r>
      <w:r>
        <w:rPr>
          <w:i/>
          <w:iCs/>
        </w:rPr>
        <w:t xml:space="preserve">syntactic</w:t>
      </w:r>
      <w:r>
        <w:t xml:space="preserve"> </w:t>
      </w:r>
      <w:r>
        <w:t xml:space="preserve">pattern optimization (refining templates). This combination produces targeted candidates without requiring password training datasets.</w:t>
      </w:r>
    </w:p>
    <w:p>
      <w:pPr>
        <w:pStyle w:val="BodyText"/>
      </w:pPr>
      <w:r>
        <w:rPr>
          <w:b/>
          <w:bCs/>
        </w:rPr>
        <w:t xml:space="preserve">Comparison with Statistical Methods:</w:t>
      </w:r>
    </w:p>
    <w:p>
      <w:pPr>
        <w:numPr>
          <w:ilvl w:val="0"/>
          <w:numId w:val="1010"/>
        </w:numPr>
      </w:pPr>
      <w:r>
        <w:t xml:space="preserve">PCFG: Requires password training data to learn structural templates</w:t>
      </w:r>
    </w:p>
    <w:p>
      <w:pPr>
        <w:numPr>
          <w:ilvl w:val="0"/>
          <w:numId w:val="1010"/>
        </w:numPr>
      </w:pPr>
      <w:r>
        <w:t xml:space="preserve">Markov: Requires password training data to learn character transitions</w:t>
      </w:r>
    </w:p>
    <w:p>
      <w:pPr>
        <w:numPr>
          <w:ilvl w:val="0"/>
          <w:numId w:val="1010"/>
        </w:numPr>
      </w:pPr>
      <w:r>
        <w:t xml:space="preserve">LLM-Guided: Uses organizational context reasoning (no password data needed)</w:t>
      </w:r>
    </w:p>
    <w:p>
      <w:pPr>
        <w:pStyle w:val="FirstParagraph"/>
      </w:pPr>
      <w:r>
        <w:t xml:space="preserve">This distinction enables deployment in scenarios where password training data is unavailable due to privacy regulations or ethical constraints.</w:t>
      </w:r>
    </w:p>
    <w:bookmarkEnd w:id="26"/>
    <w:bookmarkEnd w:id="27"/>
    <w:bookmarkEnd w:id="28"/>
    <w:bookmarkStart w:id="38" w:name="sec:experiments"/>
    <w:p>
      <w:pPr>
        <w:pStyle w:val="Heading1"/>
      </w:pPr>
      <w:r>
        <w:t xml:space="preserve">Experimental Design</w:t>
      </w:r>
    </w:p>
    <w:bookmarkStart w:id="30" w:name="bio-moe-ablation-study"/>
    <w:p>
      <w:pPr>
        <w:pStyle w:val="Heading2"/>
      </w:pPr>
      <w:r>
        <w:t xml:space="preserve">Bio-MoE Ablation Study</w:t>
      </w:r>
    </w:p>
    <w:p>
      <w:pPr>
        <w:pStyle w:val="FirstParagraph"/>
      </w:pPr>
      <w:r>
        <w:rPr>
          <w:b/>
          <w:bCs/>
        </w:rPr>
        <w:t xml:space="preserve">Power Analysis:</w:t>
      </w:r>
      <w:r>
        <w:t xml:space="preserve"> </w:t>
      </w:r>
      <w:r>
        <w:t xml:space="preserve">Sample size</w:t>
      </w:r>
      <w:r>
        <w:t xml:space="preserve"> </w:t>
      </w:r>
      <m:oMath>
        <m:r>
          <m:t>n</m:t>
        </m:r>
        <m:r>
          <m:rPr>
            <m:sty m:val="p"/>
          </m:rPr>
          <m:t>=</m:t>
        </m:r>
        <m:r>
          <m:t>400</m:t>
        </m:r>
      </m:oMath>
      <w:r>
        <w:t xml:space="preserve"> </w:t>
      </w:r>
      <w:r>
        <w:t xml:space="preserve">determined by power analysis (</w:t>
      </w:r>
      <m:oMath>
        <m:r>
          <m:t>α</m:t>
        </m:r>
        <m:r>
          <m:rPr>
            <m:sty m:val="p"/>
          </m:rPr>
          <m:t>=</m:t>
        </m:r>
        <m:r>
          <m:t>0.05</m:t>
        </m:r>
      </m:oMath>
      <w:r>
        <w:t xml:space="preserve">, power</w:t>
      </w:r>
      <w:r>
        <w:t xml:space="preserve"> </w:t>
      </w:r>
      <m:oMath>
        <m:r>
          <m:rPr>
            <m:sty m:val="p"/>
          </m:rPr>
          <m:t>=</m:t>
        </m:r>
        <m:r>
          <m:t>0.8</m:t>
        </m:r>
      </m:oMath>
      <w:r>
        <w:t xml:space="preserve">, effect size</w:t>
      </w:r>
      <w:r>
        <w:t xml:space="preserve"> </w:t>
      </w:r>
      <m:oMath>
        <m:r>
          <m:t>d</m:t>
        </m:r>
        <m:r>
          <m:rPr>
            <m:sty m:val="p"/>
          </m:rPr>
          <m:t>=</m:t>
        </m:r>
        <m:r>
          <m:t>0.5</m:t>
        </m:r>
      </m:oMath>
      <w:r>
        <w:t xml:space="preserve"> </w:t>
      </w:r>
      <w:r>
        <w:t xml:space="preserve">minimum detectable effect). Stratified random assignment across 20 scenario types.</w:t>
      </w:r>
    </w:p>
    <w:p>
      <w:pPr>
        <w:pStyle w:val="BodyText"/>
      </w:pPr>
      <w:r>
        <w:rPr>
          <w:b/>
          <w:bCs/>
        </w:rPr>
        <w:t xml:space="preserve">Conditions:</w:t>
      </w:r>
    </w:p>
    <w:p>
      <w:pPr>
        <w:numPr>
          <w:ilvl w:val="0"/>
          <w:numId w:val="1011"/>
        </w:numPr>
      </w:pPr>
      <w:r>
        <w:t xml:space="preserve">A1 (Baseline): Standard MoE content-only gating</w:t>
      </w:r>
    </w:p>
    <w:p>
      <w:pPr>
        <w:numPr>
          <w:ilvl w:val="0"/>
          <w:numId w:val="1011"/>
        </w:numPr>
      </w:pPr>
      <w:r>
        <w:t xml:space="preserve">A2 (Emotion): Bio-MoE with emotional state, membrane disabled</w:t>
      </w:r>
    </w:p>
    <w:p>
      <w:pPr>
        <w:numPr>
          <w:ilvl w:val="0"/>
          <w:numId w:val="1011"/>
        </w:numPr>
      </w:pPr>
      <w:r>
        <w:t xml:space="preserve">A3 (Membrane): Bio-MoE with membrane potential, emotion disabled</w:t>
      </w:r>
    </w:p>
    <w:p>
      <w:pPr>
        <w:numPr>
          <w:ilvl w:val="0"/>
          <w:numId w:val="1011"/>
        </w:numPr>
      </w:pPr>
      <w:r>
        <w:t xml:space="preserve">A4 (Full): Complete Bio-MoE architecture</w:t>
      </w:r>
    </w:p>
    <w:p>
      <w:pPr>
        <w:pStyle w:val="FirstParagraph"/>
      </w:pPr>
      <w:r>
        <w:rPr>
          <w:b/>
          <w:bCs/>
        </w:rPr>
        <w:t xml:space="preserve">Response Quality Metric:</w:t>
      </w:r>
      <w:r>
        <w:t xml:space="preserve"> </w:t>
      </w:r>
      <w:r>
        <w:t xml:space="preserve">Expert evaluation on 5-point scale by three independent security professionals, with inter-rater reliability</w:t>
      </w:r>
      <w:r>
        <w:t xml:space="preserve"> </w:t>
      </w:r>
      <m:oMath>
        <m:r>
          <m:t>κ</m:t>
        </m:r>
        <m:r>
          <m:rPr>
            <m:sty m:val="p"/>
          </m:rPr>
          <m:t>=</m:t>
        </m:r>
        <m:r>
          <m:t>0.82</m:t>
        </m:r>
      </m:oMath>
      <w:r>
        <w:t xml:space="preserve"> </w:t>
      </w:r>
      <w:r>
        <w:t xml:space="preserve">(Cohen’s kappa).</w:t>
      </w:r>
    </w:p>
    <w:p>
      <w:pPr>
        <w:pStyle w:val="BodyText"/>
      </w:pPr>
      <w:r>
        <w:rPr>
          <w:b/>
          <w:bCs/>
        </w:rPr>
        <w:t xml:space="preserve">Evaluation Protocol:</w:t>
      </w:r>
    </w:p>
    <w:p>
      <w:pPr>
        <w:numPr>
          <w:ilvl w:val="0"/>
          <w:numId w:val="1012"/>
        </w:numPr>
      </w:pPr>
      <w:r>
        <w:t xml:space="preserve">Each scenario presented to system with standardized input format</w:t>
      </w:r>
    </w:p>
    <w:p>
      <w:pPr>
        <w:numPr>
          <w:ilvl w:val="0"/>
          <w:numId w:val="1012"/>
        </w:numPr>
      </w:pPr>
      <w:r>
        <w:t xml:space="preserve">System generates response through routed expert</w:t>
      </w:r>
    </w:p>
    <w:p>
      <w:pPr>
        <w:numPr>
          <w:ilvl w:val="0"/>
          <w:numId w:val="1012"/>
        </w:numPr>
      </w:pPr>
      <w:r>
        <w:t xml:space="preserve">Three independent evaluators score response on:</w:t>
      </w:r>
    </w:p>
    <w:p>
      <w:pPr>
        <w:numPr>
          <w:ilvl w:val="1"/>
          <w:numId w:val="1013"/>
        </w:numPr>
      </w:pPr>
      <w:r>
        <w:t xml:space="preserve">Technical accuracy (0-5)</w:t>
      </w:r>
    </w:p>
    <w:p>
      <w:pPr>
        <w:numPr>
          <w:ilvl w:val="1"/>
          <w:numId w:val="1013"/>
        </w:numPr>
      </w:pPr>
      <w:r>
        <w:t xml:space="preserve">Actionability (0-5)</w:t>
      </w:r>
    </w:p>
    <w:p>
      <w:pPr>
        <w:numPr>
          <w:ilvl w:val="1"/>
          <w:numId w:val="1013"/>
        </w:numPr>
      </w:pPr>
      <w:r>
        <w:t xml:space="preserve">Completeness (0-5)</w:t>
      </w:r>
    </w:p>
    <w:p>
      <w:pPr>
        <w:numPr>
          <w:ilvl w:val="0"/>
          <w:numId w:val="1012"/>
        </w:numPr>
      </w:pPr>
      <w:r>
        <w:t xml:space="preserve">Average score computed across evaluators</w:t>
      </w:r>
    </w:p>
    <w:p>
      <w:pPr>
        <w:numPr>
          <w:ilvl w:val="0"/>
          <w:numId w:val="1012"/>
        </w:numPr>
      </w:pPr>
      <w:r>
        <w:t xml:space="preserve">Convergence defined as stable expert selection (</w:t>
      </w:r>
      <m:oMath>
        <m:r>
          <m:rPr>
            <m:sty m:val="p"/>
          </m:rPr>
          <m:t>&lt;</m:t>
        </m:r>
        <m:r>
          <m:t>5</m:t>
        </m:r>
        <m:r>
          <m:rPr>
            <m:sty m:val="p"/>
          </m:rPr>
          <m:t>%</m:t>
        </m:r>
      </m:oMath>
      <w:r>
        <w:t xml:space="preserve"> </w:t>
      </w:r>
      <w:r>
        <w:t xml:space="preserve">routing variance) over 10 consecutive scenarios</w:t>
      </w:r>
    </w:p>
    <w:p>
      <w:pPr>
        <w:pStyle w:val="FirstParagraph"/>
      </w:pPr>
      <w:r>
        <w:rPr>
          <w:b/>
          <w:bCs/>
        </w:rPr>
        <w:t xml:space="preserve">Scenario Types:</w:t>
      </w:r>
      <w:r>
        <w:t xml:space="preserve"> </w:t>
      </w:r>
      <w:r>
        <w:t xml:space="preserve">The 20 scenario types cover the full penetration testing workflow:</w:t>
      </w:r>
    </w:p>
    <w:bookmarkStart w:id="29" w:name="tab:scenarios"/>
    <w:p>
      <w:pPr>
        <w:pStyle w:val="TableCaption"/>
      </w:pPr>
      <w:r>
        <w:t xml:space="preserve">Bio-MoE Evaluation Scenarios</w:t>
      </w:r>
    </w:p>
    <w:tbl>
      <w:tblPr>
        <w:tblStyle w:val="Table"/>
        <w:tblW w:type="auto" w:w="0"/>
        <w:tblLook w:firstRow="1" w:lastRow="0" w:firstColumn="0" w:lastColumn="0" w:noHBand="0" w:noVBand="0" w:val="0020"/>
        <w:tblCaption w:val="Bio-MoE Evaluation Scenarios"/>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Scenario Example</w:t>
            </w:r>
          </w:p>
        </w:tc>
        <w:tc>
          <w:tcPr/>
          <w:p>
            <w:pPr>
              <w:pStyle w:val="Compact"/>
              <w:jc w:val="center"/>
            </w:pPr>
            <w:r>
              <w:rPr>
                <w:b/>
                <w:bCs/>
              </w:rPr>
              <w:t xml:space="preserve">Count</w:t>
            </w:r>
          </w:p>
        </w:tc>
      </w:tr>
      <w:tr>
        <w:tc>
          <w:tcPr/>
          <w:p>
            <w:pPr>
              <w:pStyle w:val="Compact"/>
              <w:jc w:val="left"/>
            </w:pPr>
            <w:r>
              <w:t xml:space="preserve">Recon</w:t>
            </w:r>
          </w:p>
        </w:tc>
        <w:tc>
          <w:tcPr/>
          <w:p>
            <w:pPr>
              <w:pStyle w:val="Compact"/>
              <w:jc w:val="left"/>
            </w:pPr>
            <w:r>
              <w:t xml:space="preserve">“Identify live hosts in 192.168.1.0/24 network”</w:t>
            </w:r>
          </w:p>
        </w:tc>
        <w:tc>
          <w:tcPr/>
          <w:p>
            <w:pPr>
              <w:pStyle w:val="Compact"/>
              <w:jc w:val="center"/>
            </w:pPr>
            <w:r>
              <w:t xml:space="preserve">20</w:t>
            </w:r>
          </w:p>
        </w:tc>
      </w:tr>
      <w:tr>
        <w:tc>
          <w:tcPr/>
          <w:p>
            <w:pPr>
              <w:pStyle w:val="Compact"/>
              <w:jc w:val="left"/>
            </w:pPr>
            <w:r>
              <w:t xml:space="preserve">Recon</w:t>
            </w:r>
          </w:p>
        </w:tc>
        <w:tc>
          <w:tcPr/>
          <w:p>
            <w:pPr>
              <w:pStyle w:val="Compact"/>
              <w:jc w:val="left"/>
            </w:pPr>
            <w:r>
              <w:t xml:space="preserve">“Enumerate subdomains for target.com”</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“Scan target for CVE-2024-1234”</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“Identify XSS vulnerabilities in login form”</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“Exploit SMB vulnerability on Windows target”</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“Generate reverse shell for Linux target”</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“Extract credentials from LSASS”</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“Establish persistence via scheduled task”</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“Crack NTLM hash with organizational context”</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“Analyze password policy from AD metadata”</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“Move from web server to internal network”</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“Enumerate Domain Admin sessions”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“Identify misconfigured S3 buckets”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“Exploit IAM role in AWS environment”</w:t>
            </w:r>
          </w:p>
        </w:tc>
        <w:tc>
          <w:tcPr/>
          <w:p>
            <w:pPr>
              <w:pStyle w:val="Compact"/>
              <w:jc w:val="center"/>
            </w:pPr>
            <w:r>
              <w:t xml:space="preserve">20</w:t>
            </w:r>
          </w:p>
        </w:tc>
      </w:tr>
    </w:tbl>
    <w:bookmarkEnd w:id="29"/>
    <w:bookmarkEnd w:id="30"/>
    <w:bookmarkStart w:id="34" w:name="penetration-testing-evaluation"/>
    <w:p>
      <w:pPr>
        <w:pStyle w:val="Heading2"/>
      </w:pPr>
      <w:r>
        <w:t xml:space="preserve">Penetration Testing Evaluation</w:t>
      </w:r>
    </w:p>
    <w:p>
      <w:pPr>
        <w:pStyle w:val="FirstParagraph"/>
      </w:pPr>
      <w:r>
        <w:rPr>
          <w:b/>
          <w:bCs/>
        </w:rPr>
        <w:t xml:space="preserve">Environment Configuration:</w:t>
      </w:r>
    </w:p>
    <w:bookmarkStart w:id="31" w:name="tab:environments"/>
    <w:p>
      <w:pPr>
        <w:pStyle w:val="TableCaption"/>
      </w:pPr>
      <w:r>
        <w:t xml:space="preserve">Test Environments</w:t>
      </w:r>
    </w:p>
    <w:tbl>
      <w:tblPr>
        <w:tblStyle w:val="Table"/>
        <w:tblW w:type="auto" w:w="0"/>
        <w:tblLook w:firstRow="1" w:lastRow="0" w:firstColumn="0" w:lastColumn="0" w:noHBand="0" w:noVBand="0" w:val="0020"/>
        <w:tblCaption w:val="Test Environments"/>
      </w:tblPr>
      <w:tblGrid>
        <w:gridCol w:w="1980"/>
        <w:gridCol w:w="1980"/>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OS</w:t>
            </w:r>
          </w:p>
        </w:tc>
        <w:tc>
          <w:tcPr/>
          <w:p>
            <w:pPr>
              <w:pStyle w:val="Compact"/>
              <w:jc w:val="left"/>
            </w:pPr>
            <w:r>
              <w:rPr>
                <w:b/>
                <w:bCs/>
              </w:rPr>
              <w:t xml:space="preserve">Defense</w:t>
            </w:r>
          </w:p>
        </w:tc>
        <w:tc>
          <w:tcPr/>
          <w:p>
            <w:pPr>
              <w:pStyle w:val="Compact"/>
              <w:jc w:val="left"/>
            </w:pPr>
            <w:r>
              <w:rPr>
                <w:b/>
                <w:bCs/>
              </w:rPr>
              <w:t xml:space="preserve">Notes</w:t>
            </w:r>
          </w:p>
        </w:tc>
      </w:tr>
      <w:tr>
        <w:tc>
          <w:tcPr/>
          <w:p>
            <w:pPr>
              <w:pStyle w:val="Compact"/>
              <w:jc w:val="left"/>
            </w:pPr>
            <w:r>
              <w:t xml:space="preserve">DVWA (Primary)</w:t>
            </w:r>
          </w:p>
        </w:tc>
        <w:tc>
          <w:tcPr/>
          <w:p>
            <w:pPr>
              <w:pStyle w:val="Compact"/>
              <w:jc w:val="left"/>
            </w:pPr>
            <w:r>
              <w:t xml:space="preserve">Ubuntu 20.04</w:t>
            </w:r>
          </w:p>
        </w:tc>
        <w:tc>
          <w:tcPr/>
          <w:p>
            <w:pPr>
              <w:pStyle w:val="Compact"/>
              <w:jc w:val="left"/>
            </w:pPr>
            <w:r>
              <w:t xml:space="preserve">None</w:t>
            </w:r>
          </w:p>
        </w:tc>
        <w:tc>
          <w:tcPr/>
          <w:p>
            <w:pPr>
              <w:pStyle w:val="Compact"/>
              <w:jc w:val="left"/>
            </w:pPr>
            <w:r>
              <w:t xml:space="preserve">Real execution testing</w:t>
            </w:r>
          </w:p>
        </w:tc>
      </w:tr>
      <w:tr>
        <w:tc>
          <w:tcPr/>
          <w:p>
            <w:pPr>
              <w:pStyle w:val="Compact"/>
              <w:jc w:val="left"/>
            </w:pPr>
            <w:r>
              <w:t xml:space="preserve">Enterprise AD (Simulated)</w:t>
            </w:r>
          </w:p>
        </w:tc>
        <w:tc>
          <w:tcPr/>
          <w:p>
            <w:pPr>
              <w:pStyle w:val="Compact"/>
              <w:jc w:val="left"/>
            </w:pPr>
            <w:r>
              <w:t xml:space="preserve">Win Server 2022</w:t>
            </w:r>
          </w:p>
        </w:tc>
        <w:tc>
          <w:tcPr/>
          <w:p>
            <w:pPr>
              <w:pStyle w:val="Compact"/>
              <w:jc w:val="left"/>
            </w:pPr>
            <w:r>
              <w:t xml:space="preserve">EDR + ASR</w:t>
            </w:r>
          </w:p>
        </w:tc>
        <w:tc>
          <w:tcPr/>
          <w:p>
            <w:pPr>
              <w:pStyle w:val="Compact"/>
              <w:jc w:val="left"/>
            </w:pPr>
            <w:r>
              <w:t xml:space="preserve">Modeled configuration</w:t>
            </w:r>
          </w:p>
        </w:tc>
      </w:tr>
      <w:tr>
        <w:tc>
          <w:tcPr/>
          <w:p>
            <w:pPr>
              <w:pStyle w:val="Compact"/>
              <w:jc w:val="left"/>
            </w:pPr>
            <w:r>
              <w:t xml:space="preserve">Secure Web App (Simulated)</w:t>
            </w:r>
          </w:p>
        </w:tc>
        <w:tc>
          <w:tcPr/>
          <w:p>
            <w:pPr>
              <w:pStyle w:val="Compact"/>
              <w:jc w:val="left"/>
            </w:pPr>
            <w:r>
              <w:t xml:space="preserve">Ubuntu 22.04</w:t>
            </w:r>
          </w:p>
        </w:tc>
        <w:tc>
          <w:tcPr/>
          <w:p>
            <w:pPr>
              <w:pStyle w:val="Compact"/>
              <w:jc w:val="left"/>
            </w:pPr>
            <w:r>
              <w:t xml:space="preserve">WAF</w:t>
            </w:r>
          </w:p>
        </w:tc>
        <w:tc>
          <w:tcPr/>
          <w:p>
            <w:pPr>
              <w:pStyle w:val="Compact"/>
              <w:jc w:val="left"/>
            </w:pPr>
            <w:r>
              <w:t xml:space="preserve">Modeled configuration</w:t>
            </w:r>
          </w:p>
        </w:tc>
      </w:tr>
      <w:tr>
        <w:tc>
          <w:tcPr/>
          <w:p>
            <w:pPr>
              <w:pStyle w:val="Compact"/>
              <w:jc w:val="left"/>
            </w:pPr>
            <w:r>
              <w:t xml:space="preserve">Legacy System</w:t>
            </w:r>
          </w:p>
        </w:tc>
        <w:tc>
          <w:tcPr/>
          <w:p>
            <w:pPr>
              <w:pStyle w:val="Compact"/>
              <w:jc w:val="left"/>
            </w:pPr>
            <w:r>
              <w:t xml:space="preserve">Debian 11</w:t>
            </w:r>
          </w:p>
        </w:tc>
        <w:tc>
          <w:tcPr/>
          <w:p>
            <w:pPr>
              <w:pStyle w:val="Compact"/>
              <w:jc w:val="left"/>
            </w:pPr>
            <w:r>
              <w:t xml:space="preserve">None</w:t>
            </w:r>
          </w:p>
        </w:tc>
        <w:tc>
          <w:tcPr/>
          <w:p>
            <w:pPr>
              <w:pStyle w:val="Compact"/>
              <w:jc w:val="left"/>
            </w:pPr>
            <w:r>
              <w:t xml:space="preserve">Baseline comparison</w:t>
            </w:r>
          </w:p>
        </w:tc>
      </w:tr>
    </w:tbl>
    <w:bookmarkEnd w:id="31"/>
    <w:p>
      <w:pPr>
        <w:pStyle w:val="BodyText"/>
      </w:pPr>
      <w:r>
        <w:rPr>
          <w:b/>
          <w:bCs/>
        </w:rPr>
        <w:t xml:space="preserve">Real-World Testing:</w:t>
      </w:r>
      <w:r>
        <w:t xml:space="preserve"> </w:t>
      </w:r>
      <w:r>
        <w:t xml:space="preserve">Primary experiments use DVWA (Damn Vulnerable Web App) environment with actual exploit execution and tool integration. Results are reproducible with provided scripts.</w:t>
      </w:r>
    </w:p>
    <w:p>
      <w:pPr>
        <w:pStyle w:val="BodyText"/>
      </w:pPr>
      <w:r>
        <w:rPr>
          <w:b/>
          <w:bCs/>
        </w:rPr>
        <w:t xml:space="preserve">Hardened Environment Modeling:</w:t>
      </w:r>
      <w:r>
        <w:t xml:space="preserve"> </w:t>
      </w:r>
      <w:r>
        <w:t xml:space="preserve">Enterprise AD and hardened configurations are modeled based on documented security controls including ASR rules, AppLocker policies, and behavioral EDR patterns from public documentation. These provide theoretical performance estimates for hardened environments.</w:t>
      </w:r>
    </w:p>
    <w:p>
      <w:pPr>
        <w:pStyle w:val="BodyText"/>
      </w:pPr>
      <w:r>
        <w:rPr>
          <w:b/>
          <w:bCs/>
        </w:rPr>
        <w:t xml:space="preserve">Target Network Topology:</w:t>
      </w:r>
    </w:p>
    <w:bookmarkStart w:id="32" w:name="tab:network"/>
    <w:p>
      <w:pPr>
        <w:pStyle w:val="TableCaption"/>
      </w:pPr>
      <w:r>
        <w:t xml:space="preserve">Enterprise Network Configuration</w:t>
      </w:r>
    </w:p>
    <w:tbl>
      <w:tblPr>
        <w:tblStyle w:val="Table"/>
        <w:tblW w:type="auto" w:w="0"/>
        <w:tblLook w:firstRow="1" w:lastRow="0" w:firstColumn="0" w:lastColumn="0" w:noHBand="0" w:noVBand="0" w:val="0020"/>
        <w:tblCaption w:val="Enterprise Network Configuration"/>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Role</w:t>
            </w:r>
          </w:p>
        </w:tc>
        <w:tc>
          <w:tcPr/>
          <w:p>
            <w:pPr>
              <w:pStyle w:val="Compact"/>
              <w:jc w:val="left"/>
            </w:pPr>
            <w:r>
              <w:rPr>
                <w:b/>
                <w:bCs/>
              </w:rPr>
              <w:t xml:space="preserve">IP Range</w:t>
            </w:r>
          </w:p>
        </w:tc>
        <w:tc>
          <w:tcPr/>
          <w:p>
            <w:pPr>
              <w:pStyle w:val="Compact"/>
              <w:jc w:val="left"/>
            </w:pPr>
            <w:r>
              <w:rPr>
                <w:b/>
                <w:bCs/>
              </w:rPr>
              <w:t xml:space="preserve">Services</w:t>
            </w:r>
          </w:p>
        </w:tc>
      </w:tr>
      <w:tr>
        <w:tc>
          <w:tcPr/>
          <w:p>
            <w:pPr>
              <w:pStyle w:val="Compact"/>
              <w:jc w:val="left"/>
            </w:pPr>
            <w:r>
              <w:t xml:space="preserve">DC-01</w:t>
            </w:r>
          </w:p>
        </w:tc>
        <w:tc>
          <w:tcPr/>
          <w:p>
            <w:pPr>
              <w:pStyle w:val="Compact"/>
              <w:jc w:val="left"/>
            </w:pPr>
            <w:r>
              <w:t xml:space="preserve">Domain Controller</w:t>
            </w:r>
          </w:p>
        </w:tc>
        <w:tc>
          <w:tcPr/>
          <w:p>
            <w:pPr>
              <w:pStyle w:val="Compact"/>
              <w:jc w:val="left"/>
            </w:pPr>
            <w:r>
              <w:t xml:space="preserve">10.0.1.10</w:t>
            </w:r>
          </w:p>
        </w:tc>
        <w:tc>
          <w:tcPr/>
          <w:p>
            <w:pPr>
              <w:pStyle w:val="Compact"/>
              <w:jc w:val="left"/>
            </w:pPr>
            <w:r>
              <w:t xml:space="preserve">DNS, LDAP, Kerberos</w:t>
            </w:r>
          </w:p>
        </w:tc>
      </w:tr>
      <w:tr>
        <w:tc>
          <w:tcPr/>
          <w:p>
            <w:pPr>
              <w:pStyle w:val="Compact"/>
              <w:jc w:val="left"/>
            </w:pPr>
            <w:r>
              <w:t xml:space="preserve">FS-01</w:t>
            </w:r>
          </w:p>
        </w:tc>
        <w:tc>
          <w:tcPr/>
          <w:p>
            <w:pPr>
              <w:pStyle w:val="Compact"/>
              <w:jc w:val="left"/>
            </w:pPr>
            <w:r>
              <w:t xml:space="preserve">File Server</w:t>
            </w:r>
          </w:p>
        </w:tc>
        <w:tc>
          <w:tcPr/>
          <w:p>
            <w:pPr>
              <w:pStyle w:val="Compact"/>
              <w:jc w:val="left"/>
            </w:pPr>
            <w:r>
              <w:t xml:space="preserve">10.0.1.20</w:t>
            </w:r>
          </w:p>
        </w:tc>
        <w:tc>
          <w:tcPr/>
          <w:p>
            <w:pPr>
              <w:pStyle w:val="Compact"/>
              <w:jc w:val="left"/>
            </w:pPr>
            <w:r>
              <w:t xml:space="preserve">SMB, Shares</w:t>
            </w:r>
          </w:p>
        </w:tc>
      </w:tr>
      <w:tr>
        <w:tc>
          <w:tcPr/>
          <w:p>
            <w:pPr>
              <w:pStyle w:val="Compact"/>
              <w:jc w:val="left"/>
            </w:pPr>
            <w:r>
              <w:t xml:space="preserve">WS-01</w:t>
            </w:r>
          </w:p>
        </w:tc>
        <w:tc>
          <w:tcPr/>
          <w:p>
            <w:pPr>
              <w:pStyle w:val="Compact"/>
              <w:jc w:val="left"/>
            </w:pPr>
            <w:r>
              <w:t xml:space="preserve">Workstation</w:t>
            </w:r>
          </w:p>
        </w:tc>
        <w:tc>
          <w:tcPr/>
          <w:p>
            <w:pPr>
              <w:pStyle w:val="Compact"/>
              <w:jc w:val="left"/>
            </w:pPr>
            <w:r>
              <w:t xml:space="preserve">10.0.2.50</w:t>
            </w:r>
          </w:p>
        </w:tc>
        <w:tc>
          <w:tcPr/>
          <w:p>
            <w:pPr>
              <w:pStyle w:val="Compact"/>
              <w:jc w:val="left"/>
            </w:pPr>
            <w:r>
              <w:t xml:space="preserve">Win10, Office</w:t>
            </w:r>
          </w:p>
        </w:tc>
      </w:tr>
      <w:tr>
        <w:tc>
          <w:tcPr/>
          <w:p>
            <w:pPr>
              <w:pStyle w:val="Compact"/>
              <w:jc w:val="left"/>
            </w:pPr>
            <w:r>
              <w:t xml:space="preserve">WS-02</w:t>
            </w:r>
          </w:p>
        </w:tc>
        <w:tc>
          <w:tcPr/>
          <w:p>
            <w:pPr>
              <w:pStyle w:val="Compact"/>
              <w:jc w:val="left"/>
            </w:pPr>
            <w:r>
              <w:t xml:space="preserve">Workstation</w:t>
            </w:r>
          </w:p>
        </w:tc>
        <w:tc>
          <w:tcPr/>
          <w:p>
            <w:pPr>
              <w:pStyle w:val="Compact"/>
              <w:jc w:val="left"/>
            </w:pPr>
            <w:r>
              <w:t xml:space="preserve">10.0.2.51</w:t>
            </w:r>
          </w:p>
        </w:tc>
        <w:tc>
          <w:tcPr/>
          <w:p>
            <w:pPr>
              <w:pStyle w:val="Compact"/>
              <w:jc w:val="left"/>
            </w:pPr>
            <w:r>
              <w:t xml:space="preserve">Win10, Office</w:t>
            </w:r>
          </w:p>
        </w:tc>
      </w:tr>
      <w:tr>
        <w:tc>
          <w:tcPr/>
          <w:p>
            <w:pPr>
              <w:pStyle w:val="Compact"/>
              <w:jc w:val="left"/>
            </w:pPr>
            <w:r>
              <w:t xml:space="preserve">WEB-01</w:t>
            </w:r>
          </w:p>
        </w:tc>
        <w:tc>
          <w:tcPr/>
          <w:p>
            <w:pPr>
              <w:pStyle w:val="Compact"/>
              <w:jc w:val="left"/>
            </w:pPr>
            <w:r>
              <w:t xml:space="preserve">Web Server</w:t>
            </w:r>
          </w:p>
        </w:tc>
        <w:tc>
          <w:tcPr/>
          <w:p>
            <w:pPr>
              <w:pStyle w:val="Compact"/>
              <w:jc w:val="left"/>
            </w:pPr>
            <w:r>
              <w:t xml:space="preserve">10.0.3.100</w:t>
            </w:r>
          </w:p>
        </w:tc>
        <w:tc>
          <w:tcPr/>
          <w:p>
            <w:pPr>
              <w:pStyle w:val="Compact"/>
              <w:jc w:val="left"/>
            </w:pPr>
            <w:r>
              <w:t xml:space="preserve">IIS, ASP.NET</w:t>
            </w:r>
          </w:p>
        </w:tc>
      </w:tr>
      <w:tr>
        <w:tc>
          <w:tcPr/>
          <w:p>
            <w:pPr>
              <w:pStyle w:val="Compact"/>
              <w:jc w:val="left"/>
            </w:pPr>
            <w:r>
              <w:t xml:space="preserve">DB-01</w:t>
            </w:r>
          </w:p>
        </w:tc>
        <w:tc>
          <w:tcPr/>
          <w:p>
            <w:pPr>
              <w:pStyle w:val="Compact"/>
              <w:jc w:val="left"/>
            </w:pPr>
            <w:r>
              <w:t xml:space="preserve">Database</w:t>
            </w:r>
          </w:p>
        </w:tc>
        <w:tc>
          <w:tcPr/>
          <w:p>
            <w:pPr>
              <w:pStyle w:val="Compact"/>
              <w:jc w:val="left"/>
            </w:pPr>
            <w:r>
              <w:t xml:space="preserve">10.0.3.110</w:t>
            </w:r>
          </w:p>
        </w:tc>
        <w:tc>
          <w:tcPr/>
          <w:p>
            <w:pPr>
              <w:pStyle w:val="Compact"/>
              <w:jc w:val="left"/>
            </w:pPr>
            <w:r>
              <w:t xml:space="preserve">SQL Server</w:t>
            </w:r>
          </w:p>
        </w:tc>
      </w:tr>
    </w:tbl>
    <w:bookmarkEnd w:id="32"/>
    <w:p>
      <w:pPr>
        <w:pStyle w:val="BodyText"/>
      </w:pPr>
      <w:r>
        <w:rPr>
          <w:b/>
          <w:bCs/>
        </w:rPr>
        <w:t xml:space="preserve">Network Segmentation:</w:t>
      </w:r>
    </w:p>
    <w:p>
      <w:pPr>
        <w:numPr>
          <w:ilvl w:val="0"/>
          <w:numId w:val="1014"/>
        </w:numPr>
      </w:pPr>
      <w:r>
        <w:t xml:space="preserve">DMZ (10.0.3.0/24): Web servers, public facing</w:t>
      </w:r>
    </w:p>
    <w:p>
      <w:pPr>
        <w:numPr>
          <w:ilvl w:val="0"/>
          <w:numId w:val="1014"/>
        </w:numPr>
      </w:pPr>
      <w:r>
        <w:t xml:space="preserve">Internal (10.0.1.0/24): Domain controllers, file servers</w:t>
      </w:r>
    </w:p>
    <w:p>
      <w:pPr>
        <w:numPr>
          <w:ilvl w:val="0"/>
          <w:numId w:val="1014"/>
        </w:numPr>
      </w:pPr>
      <w:r>
        <w:t xml:space="preserve">Workstations (10.0.2.0/24): User endpoints</w:t>
      </w:r>
    </w:p>
    <w:p>
      <w:pPr>
        <w:numPr>
          <w:ilvl w:val="0"/>
          <w:numId w:val="1014"/>
        </w:numPr>
      </w:pPr>
      <w:r>
        <w:t xml:space="preserve">Firewall rules: DMZ</w:t>
      </w:r>
      <w:r>
        <w:t xml:space="preserve"> </w:t>
      </w:r>
      <m:oMath>
        <m:r>
          <m:rPr>
            <m:sty m:val="p"/>
          </m:rPr>
          <m:t>→</m:t>
        </m:r>
      </m:oMath>
      <w:r>
        <w:t xml:space="preserve"> </w:t>
      </w:r>
      <w:r>
        <w:t xml:space="preserve">Internal restricted (only specific ports)</w:t>
      </w:r>
    </w:p>
    <w:p>
      <w:pPr>
        <w:pStyle w:val="FirstParagraph"/>
      </w:pPr>
      <w:r>
        <w:rPr>
          <w:b/>
          <w:bCs/>
        </w:rPr>
        <w:t xml:space="preserve">Success Criteria:</w:t>
      </w:r>
    </w:p>
    <w:bookmarkStart w:id="33" w:name="tab:success"/>
    <w:p>
      <w:pPr>
        <w:pStyle w:val="TableCaption"/>
      </w:pPr>
      <w:r>
        <w:t xml:space="preserve">Success Level Definitions</w:t>
      </w:r>
    </w:p>
    <w:tbl>
      <w:tblPr>
        <w:tblStyle w:val="Table"/>
        <w:tblW w:type="auto" w:w="0"/>
        <w:tblLook w:firstRow="1" w:lastRow="0" w:firstColumn="0" w:lastColumn="0" w:noHBand="0" w:noVBand="0" w:val="0020"/>
        <w:tblCaption w:val="Success Level Definitions"/>
      </w:tblPr>
      <w:tblGrid>
        <w:gridCol w:w="2640"/>
        <w:gridCol w:w="2640"/>
        <w:gridCol w:w="2640"/>
      </w:tblGrid>
      <w:tr>
        <w:trPr>
          <w:tblHeader w:val="on"/>
        </w:trPr>
        <w:tc>
          <w:tcPr/>
          <w:p>
            <w:pPr>
              <w:pStyle w:val="Compact"/>
              <w:jc w:val="left"/>
            </w:pPr>
            <w:r>
              <w:rPr>
                <w:b/>
                <w:bCs/>
              </w:rPr>
              <w:t xml:space="preserve">Level</w:t>
            </w:r>
          </w:p>
        </w:tc>
        <w:tc>
          <w:tcPr/>
          <w:p>
            <w:pPr>
              <w:pStyle w:val="Compact"/>
              <w:jc w:val="left"/>
            </w:pPr>
            <w:r>
              <w:rPr>
                <w:b/>
                <w:bCs/>
              </w:rPr>
              <w:t xml:space="preserve">Criteria</w:t>
            </w:r>
          </w:p>
        </w:tc>
        <w:tc>
          <w:tcPr/>
          <w:p>
            <w:pPr>
              <w:pStyle w:val="Compact"/>
              <w:jc w:val="left"/>
            </w:pPr>
            <w:r>
              <w:rPr>
                <w:b/>
                <w:bCs/>
              </w:rPr>
              <w:t xml:space="preserve">Time Limit</w:t>
            </w:r>
          </w:p>
        </w:tc>
      </w:tr>
      <w:tr>
        <w:tc>
          <w:tcPr/>
          <w:p>
            <w:pPr>
              <w:pStyle w:val="Compact"/>
              <w:jc w:val="left"/>
            </w:pPr>
            <w:r>
              <w:t xml:space="preserve">Level 1</w:t>
            </w:r>
          </w:p>
        </w:tc>
        <w:tc>
          <w:tcPr/>
          <w:p>
            <w:pPr>
              <w:pStyle w:val="Compact"/>
              <w:jc w:val="left"/>
            </w:pPr>
            <w:r>
              <w:t xml:space="preserve">Initial access achieved</w:t>
            </w:r>
          </w:p>
        </w:tc>
        <w:tc>
          <w:tcPr/>
          <w:p>
            <w:pPr>
              <w:pStyle w:val="Compact"/>
              <w:jc w:val="left"/>
            </w:pPr>
            <w:r>
              <w:t xml:space="preserve">30 min</w:t>
            </w:r>
          </w:p>
        </w:tc>
      </w:tr>
      <w:tr>
        <w:tc>
          <w:tcPr/>
          <w:p>
            <w:pPr>
              <w:pStyle w:val="Compact"/>
              <w:jc w:val="left"/>
            </w:pPr>
            <w:r>
              <w:t xml:space="preserve">Level 2 (Primary)</w:t>
            </w:r>
          </w:p>
        </w:tc>
        <w:tc>
          <w:tcPr/>
          <w:p>
            <w:pPr>
              <w:pStyle w:val="Compact"/>
              <w:jc w:val="left"/>
            </w:pPr>
            <w:r>
              <w:t xml:space="preserve">User-level persistence</w:t>
            </w:r>
          </w:p>
        </w:tc>
        <w:tc>
          <w:tcPr/>
          <w:p>
            <w:pPr>
              <w:pStyle w:val="Compact"/>
              <w:jc w:val="left"/>
            </w:pPr>
            <w:r>
              <w:t xml:space="preserve">60 min</w:t>
            </w:r>
          </w:p>
        </w:tc>
      </w:tr>
      <w:tr>
        <w:tc>
          <w:tcPr/>
          <w:p>
            <w:pPr>
              <w:pStyle w:val="Compact"/>
              <w:jc w:val="left"/>
            </w:pPr>
            <w:r>
              <w:t xml:space="preserve">Level 3</w:t>
            </w:r>
          </w:p>
        </w:tc>
        <w:tc>
          <w:tcPr/>
          <w:p>
            <w:pPr>
              <w:pStyle w:val="Compact"/>
              <w:jc w:val="left"/>
            </w:pPr>
            <w:r>
              <w:t xml:space="preserve">Admin/Domain escalation</w:t>
            </w:r>
          </w:p>
        </w:tc>
        <w:tc>
          <w:tcPr/>
          <w:p>
            <w:pPr>
              <w:pStyle w:val="Compact"/>
              <w:jc w:val="left"/>
            </w:pPr>
            <w:r>
              <w:t xml:space="preserve">90 min</w:t>
            </w:r>
          </w:p>
        </w:tc>
      </w:tr>
    </w:tbl>
    <w:bookmarkEnd w:id="33"/>
    <w:bookmarkEnd w:id="34"/>
    <w:bookmarkStart w:id="37" w:name="password-guessing-benchmark"/>
    <w:p>
      <w:pPr>
        <w:pStyle w:val="Heading2"/>
      </w:pPr>
      <w:r>
        <w:t xml:space="preserve">Password Guessing Benchmark</w:t>
      </w:r>
    </w:p>
    <w:p>
      <w:pPr>
        <w:pStyle w:val="FirstParagraph"/>
      </w:pPr>
      <w:r>
        <w:rPr>
          <w:b/>
          <w:bCs/>
        </w:rPr>
        <w:t xml:space="preserve">Contemporary Dataset:</w:t>
      </w:r>
    </w:p>
    <w:bookmarkStart w:id="35" w:name="tab:dataset"/>
    <w:p>
      <w:pPr>
        <w:pStyle w:val="TableCaption"/>
      </w:pPr>
      <w:r>
        <w:t xml:space="preserve">Password Benchmark Dataset</w:t>
      </w:r>
    </w:p>
    <w:tbl>
      <w:tblPr>
        <w:tblStyle w:val="Table"/>
        <w:tblW w:type="auto" w:w="0"/>
        <w:tblLook w:firstRow="1" w:lastRow="0" w:firstColumn="0" w:lastColumn="0" w:noHBand="0" w:noVBand="0" w:val="0020"/>
        <w:tblCaption w:val="Password Benchmark Dataset"/>
      </w:tblPr>
      <w:tblGrid>
        <w:gridCol w:w="2640"/>
        <w:gridCol w:w="2640"/>
        <w:gridCol w:w="2640"/>
      </w:tblGrid>
      <w:tr>
        <w:trPr>
          <w:tblHeader w:val="on"/>
        </w:trPr>
        <w:tc>
          <w:tcPr/>
          <w:p>
            <w:pPr>
              <w:pStyle w:val="Compact"/>
              <w:jc w:val="left"/>
            </w:pPr>
            <w:r>
              <w:rPr>
                <w:b/>
                <w:bCs/>
              </w:rPr>
              <w:t xml:space="preserve">Source</w:t>
            </w:r>
          </w:p>
        </w:tc>
        <w:tc>
          <w:tcPr/>
          <w:p>
            <w:pPr>
              <w:pStyle w:val="Compact"/>
              <w:jc w:val="left"/>
            </w:pPr>
            <w:r>
              <w:rPr>
                <w:b/>
                <w:bCs/>
              </w:rPr>
              <w:t xml:space="preserve">Year</w:t>
            </w:r>
          </w:p>
        </w:tc>
        <w:tc>
          <w:tcPr/>
          <w:p>
            <w:pPr>
              <w:pStyle w:val="Compact"/>
              <w:jc w:val="left"/>
            </w:pPr>
            <w:r>
              <w:rPr>
                <w:b/>
                <w:bCs/>
              </w:rPr>
              <w:t xml:space="preserve">Size</w:t>
            </w:r>
          </w:p>
        </w:tc>
      </w:tr>
      <w:tr>
        <w:tc>
          <w:tcPr/>
          <w:p>
            <w:pPr>
              <w:pStyle w:val="Compact"/>
              <w:jc w:val="left"/>
            </w:pPr>
            <w:r>
              <w:t xml:space="preserve">Password Guesser Training Pool</w:t>
            </w:r>
          </w:p>
        </w:tc>
        <w:tc>
          <w:tcPr/>
          <w:p>
            <w:pPr>
              <w:pStyle w:val="Compact"/>
              <w:jc w:val="left"/>
            </w:pPr>
            <w:r>
              <w:t xml:space="preserve">2024-06</w:t>
            </w:r>
          </w:p>
        </w:tc>
        <w:tc>
          <w:tcPr/>
          <w:p>
            <w:pPr>
              <w:pStyle w:val="Compact"/>
              <w:jc w:val="left"/>
            </w:pPr>
            <w:r>
              <w:t xml:space="preserve">1,400</w:t>
            </w:r>
          </w:p>
        </w:tc>
      </w:tr>
      <w:tr>
        <w:tc>
          <w:tcPr/>
          <w:p>
            <w:pPr>
              <w:pStyle w:val="Compact"/>
              <w:jc w:val="left"/>
            </w:pPr>
            <w:r>
              <w:t xml:space="preserve">Password Guesser Test Set</w:t>
            </w:r>
          </w:p>
        </w:tc>
        <w:tc>
          <w:tcPr/>
          <w:p>
            <w:pPr>
              <w:pStyle w:val="Compact"/>
              <w:jc w:val="left"/>
            </w:pPr>
            <w:r>
              <w:t xml:space="preserve">2024-06</w:t>
            </w:r>
          </w:p>
        </w:tc>
        <w:tc>
          <w:tcPr/>
          <w:p>
            <w:pPr>
              <w:pStyle w:val="Compact"/>
              <w:jc w:val="left"/>
            </w:pPr>
            <w:r>
              <w:t xml:space="preserve">600</w:t>
            </w:r>
          </w:p>
        </w:tc>
      </w:tr>
      <w:tr>
        <w:tc>
          <w:tcPr/>
          <w:p>
            <w:pPr>
              <w:pStyle w:val="Compact"/>
              <w:jc w:val="left"/>
            </w:pPr>
            <w:r>
              <w:rPr>
                <w:b/>
                <w:bCs/>
              </w:rPr>
              <w:t xml:space="preserve">Total</w:t>
            </w:r>
          </w:p>
        </w:tc>
        <w:tc>
          <w:tcPr/>
          <w:p>
            <w:pPr>
              <w:pStyle w:val="Compact"/>
              <w:jc w:val="left"/>
            </w:pPr>
            <w:r>
              <w:t xml:space="preserve">–</w:t>
            </w:r>
          </w:p>
        </w:tc>
        <w:tc>
          <w:tcPr/>
          <w:p>
            <w:pPr>
              <w:pStyle w:val="Compact"/>
              <w:jc w:val="left"/>
            </w:pPr>
            <w:r>
              <w:t xml:space="preserve">2,000</w:t>
            </w:r>
          </w:p>
        </w:tc>
      </w:tr>
    </w:tbl>
    <w:bookmarkEnd w:id="35"/>
    <w:p>
      <w:pPr>
        <w:pStyle w:val="BodyText"/>
      </w:pPr>
      <w:r>
        <w:rPr>
          <w:b/>
          <w:bCs/>
        </w:rPr>
        <w:t xml:space="preserve">Dataset Description:</w:t>
      </w:r>
      <w:r>
        <w:t xml:space="preserve"> </w:t>
      </w:r>
      <w:r>
        <w:t xml:space="preserve">The password dataset was generated internally for benchmark evaluation, simulating contemporary organizational password characteristics:</w:t>
      </w:r>
    </w:p>
    <w:p>
      <w:pPr>
        <w:numPr>
          <w:ilvl w:val="0"/>
          <w:numId w:val="1015"/>
        </w:numPr>
      </w:pPr>
      <w:r>
        <w:t xml:space="preserve">Policy compliance patterns (min 8 chars, complexity requirements)</w:t>
      </w:r>
    </w:p>
    <w:p>
      <w:pPr>
        <w:numPr>
          <w:ilvl w:val="0"/>
          <w:numId w:val="1015"/>
        </w:numPr>
      </w:pPr>
      <w:r>
        <w:t xml:space="preserve">Common organizational naming patterns</w:t>
      </w:r>
    </w:p>
    <w:p>
      <w:pPr>
        <w:numPr>
          <w:ilvl w:val="0"/>
          <w:numId w:val="1015"/>
        </w:numPr>
      </w:pPr>
      <w:r>
        <w:t xml:space="preserve">Train/test disjoint split (70/30)</w:t>
      </w:r>
    </w:p>
    <w:p>
      <w:pPr>
        <w:pStyle w:val="FirstParagraph"/>
      </w:pPr>
      <w:r>
        <w:rPr>
          <w:b/>
          <w:bCs/>
        </w:rPr>
        <w:t xml:space="preserve">Note on Data Availability:</w:t>
      </w:r>
      <w:r>
        <w:t xml:space="preserve"> </w:t>
      </w:r>
      <w:r>
        <w:t xml:space="preserve">Due to the sensitive nature of password data, the actual password values are not publicly released. Hash values and experimental results are available in the results directory for academic verification.</w:t>
      </w:r>
    </w:p>
    <w:p>
      <w:pPr>
        <w:pStyle w:val="BodyText"/>
      </w:pPr>
      <w:r>
        <w:rPr>
          <w:b/>
          <w:bCs/>
        </w:rPr>
        <w:t xml:space="preserve">Baseline Configurations:</w:t>
      </w:r>
    </w:p>
    <w:bookmarkStart w:id="36" w:name="tab:baselines"/>
    <w:p>
      <w:pPr>
        <w:pStyle w:val="TableCaption"/>
      </w:pPr>
      <w:r>
        <w:t xml:space="preserve">Baseline Method Configurations</w:t>
      </w:r>
    </w:p>
    <w:tbl>
      <w:tblPr>
        <w:tblStyle w:val="Table"/>
        <w:tblW w:type="auto" w:w="0"/>
        <w:tblLook w:firstRow="1" w:lastRow="0" w:firstColumn="0" w:lastColumn="0" w:noHBand="0" w:noVBand="0" w:val="0020"/>
        <w:tblCaption w:val="Baseline Method Configur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Config</w:t>
            </w:r>
          </w:p>
        </w:tc>
        <w:tc>
          <w:tcPr/>
          <w:p>
            <w:pPr>
              <w:pStyle w:val="Compact"/>
              <w:jc w:val="left"/>
            </w:pPr>
            <w:r>
              <w:rPr>
                <w:b/>
                <w:bCs/>
              </w:rPr>
              <w:t xml:space="preserve">Training</w:t>
            </w:r>
          </w:p>
        </w:tc>
        <w:tc>
          <w:tcPr/>
          <w:p>
            <w:pPr>
              <w:pStyle w:val="Compact"/>
              <w:jc w:val="left"/>
            </w:pPr>
            <w:r>
              <w:rPr>
                <w:b/>
                <w:bCs/>
              </w:rPr>
              <w:t xml:space="preserve">Candidates</w:t>
            </w:r>
          </w:p>
        </w:tc>
      </w:tr>
      <w:tr>
        <w:tc>
          <w:tcPr/>
          <w:p>
            <w:pPr>
              <w:pStyle w:val="Compact"/>
              <w:jc w:val="left"/>
            </w:pPr>
            <w:r>
              <w:t xml:space="preserve">hashcat Combined</w:t>
            </w:r>
          </w:p>
        </w:tc>
        <w:tc>
          <w:tcPr/>
          <w:p>
            <w:pPr>
              <w:pStyle w:val="Compact"/>
              <w:jc w:val="left"/>
            </w:pPr>
            <w:r>
              <w:t xml:space="preserve">OneRule + best64</w:t>
            </w:r>
          </w:p>
        </w:tc>
        <w:tc>
          <w:tcPr/>
          <w:p>
            <w:pPr>
              <w:pStyle w:val="Compact"/>
              <w:jc w:val="left"/>
            </w:pPr>
            <w:r>
              <w:t xml:space="preserve">Dictionary</w:t>
            </w:r>
          </w:p>
        </w:tc>
        <w:tc>
          <w:tcPr/>
          <w:p>
            <w:pPr>
              <w:pStyle w:val="Compact"/>
              <w:jc w:val="left"/>
            </w:pPr>
            <w:r>
              <w:t xml:space="preserve">10K</w:t>
            </w:r>
          </w:p>
        </w:tc>
      </w:tr>
      <w:tr>
        <w:tc>
          <w:tcPr/>
          <w:p>
            <w:pPr>
              <w:pStyle w:val="Compact"/>
              <w:jc w:val="left"/>
            </w:pPr>
            <w:r>
              <w:t xml:space="preserve">Markov (n=3)</w:t>
            </w:r>
          </w:p>
        </w:tc>
        <w:tc>
          <w:tcPr/>
          <w:p>
            <w:pPr>
              <w:pStyle w:val="Compact"/>
              <w:jc w:val="left"/>
            </w:pPr>
            <w:r>
              <w:t xml:space="preserve">Laplace smoothing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PCFG</w:t>
            </w:r>
          </w:p>
        </w:tc>
        <w:tc>
          <w:tcPr/>
          <w:p>
            <w:pPr>
              <w:pStyle w:val="Compact"/>
              <w:jc w:val="left"/>
            </w:pPr>
            <w:r>
              <w:t xml:space="preserve">Default config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LLM-Guided+DE</w:t>
            </w:r>
          </w:p>
        </w:tc>
        <w:tc>
          <w:tcPr/>
          <w:p>
            <w:pPr>
              <w:pStyle w:val="Compact"/>
              <w:jc w:val="left"/>
            </w:pPr>
            <w:r>
              <w:t xml:space="preserve">Context inference</w:t>
            </w:r>
          </w:p>
        </w:tc>
        <w:tc>
          <w:tcPr/>
          <w:p>
            <w:pPr>
              <w:pStyle w:val="Compact"/>
              <w:jc w:val="left"/>
            </w:pPr>
            <w:r>
              <w:t xml:space="preserve">None (context-only)</w:t>
            </w:r>
          </w:p>
        </w:tc>
        <w:tc>
          <w:tcPr/>
          <w:p>
            <w:pPr>
              <w:pStyle w:val="Compact"/>
              <w:jc w:val="left"/>
            </w:pPr>
            <w:r>
              <w:t xml:space="preserve">10K</w:t>
            </w:r>
          </w:p>
        </w:tc>
      </w:tr>
    </w:tbl>
    <w:bookmarkEnd w:id="36"/>
    <w:p>
      <w:pPr>
        <w:pStyle w:val="BodyText"/>
      </w:pPr>
      <w:r>
        <w:rPr>
          <w:b/>
          <w:bCs/>
        </w:rPr>
        <w:t xml:space="preserve">Hash Algorithms:</w:t>
      </w:r>
      <w:r>
        <w:t xml:space="preserve"> </w:t>
      </w:r>
      <w:r>
        <w:t xml:space="preserve">bcrypt (cost 10), SHA256, SHA512 tested. Results consistent across algorithms (Section</w:t>
      </w:r>
      <w:r>
        <w:t xml:space="preserve"> </w:t>
      </w:r>
      <w:hyperlink w:anchor="sec:results">
        <w:r>
          <w:rPr>
            <w:rStyle w:val="Hyperlink"/>
          </w:rPr>
          <w:t xml:space="preserve">5</w:t>
        </w:r>
      </w:hyperlink>
      <w:r>
        <w:t xml:space="preserve">).</w:t>
      </w:r>
    </w:p>
    <w:bookmarkEnd w:id="37"/>
    <w:bookmarkEnd w:id="38"/>
    <w:bookmarkStart w:id="53" w:name="sec:results"/>
    <w:p>
      <w:pPr>
        <w:pStyle w:val="Heading1"/>
      </w:pPr>
      <w:r>
        <w:t xml:space="preserve">Results</w:t>
      </w:r>
    </w:p>
    <w:bookmarkStart w:id="40" w:name="bio-moe-ablation-results"/>
    <w:p>
      <w:pPr>
        <w:pStyle w:val="Heading2"/>
      </w:pPr>
      <w:r>
        <w:t xml:space="preserve">Bio-MoE Ablation Results</w:t>
      </w:r>
    </w:p>
    <w:bookmarkStart w:id="39" w:name="tab:ablation"/>
    <w:p>
      <w:pPr>
        <w:pStyle w:val="TableCaption"/>
      </w:pPr>
      <w:r>
        <w:t xml:space="preserve">Bio-Gated MoE Ablation Results (</w:t>
      </w:r>
      <m:oMath>
        <m:r>
          <m:t>n</m:t>
        </m:r>
        <m:r>
          <m:rPr>
            <m:sty m:val="p"/>
          </m:rPr>
          <m:t>=</m:t>
        </m:r>
        <m:r>
          <m:t>100</m:t>
        </m:r>
      </m:oMath>
      <w:r>
        <w:t xml:space="preserve"> </w:t>
      </w:r>
      <w:r>
        <w:t xml:space="preserve">per configuration)</w:t>
      </w:r>
    </w:p>
    <w:tbl>
      <w:tblPr>
        <w:tblStyle w:val="Table"/>
        <w:tblW w:type="auto" w:w="0"/>
        <w:tblLook w:firstRow="1" w:lastRow="0" w:firstColumn="0" w:lastColumn="0" w:noHBand="0" w:noVBand="0" w:val="0020"/>
        <w:tblCaption w:val="Bio-Gated MoE Ablation Results (n=100 per configuration)"/>
      </w:tblPr>
      <w:tblGrid>
        <w:gridCol w:w="1320"/>
        <w:gridCol w:w="1320"/>
        <w:gridCol w:w="1320"/>
        <w:gridCol w:w="1320"/>
        <w:gridCol w:w="1320"/>
        <w:gridCol w:w="1320"/>
      </w:tblGrid>
      <w:tr>
        <w:trPr>
          <w:tblHeader w:val="on"/>
        </w:trPr>
        <w:tc>
          <w:tcPr/>
          <w:p>
            <w:pPr>
              <w:pStyle w:val="Compact"/>
              <w:jc w:val="left"/>
            </w:pPr>
            <w:r>
              <w:rPr>
                <w:b/>
                <w:bCs/>
              </w:rPr>
              <w:t xml:space="preserve">Config</w:t>
            </w:r>
          </w:p>
        </w:tc>
        <w:tc>
          <w:tcPr/>
          <w:p>
            <w:pPr>
              <w:pStyle w:val="Compact"/>
              <w:jc w:val="center"/>
            </w:pPr>
            <w:r>
              <w:rPr>
                <w:b/>
                <w:bCs/>
              </w:rPr>
              <w:t xml:space="preserve">Quality</w:t>
            </w:r>
          </w:p>
        </w:tc>
        <w:tc>
          <w:tcPr/>
          <w:p>
            <w:pPr>
              <w:pStyle w:val="Compact"/>
              <w:jc w:val="center"/>
            </w:pPr>
            <w:r>
              <w:rPr>
                <w:b/>
                <w:bCs/>
              </w:rPr>
              <w:t xml:space="preserve">Conv. Steps</w:t>
            </w:r>
          </w:p>
        </w:tc>
        <w:tc>
          <w:tcPr/>
          <w:p>
            <w:pPr>
              <w:pStyle w:val="Compact"/>
              <w:jc w:val="center"/>
            </w:pPr>
            <w:r>
              <w:rPr>
                <w:b/>
                <w:bCs/>
              </w:rPr>
              <w:t xml:space="preserve">Time (s)</w:t>
            </w:r>
          </w:p>
        </w:tc>
        <w:tc>
          <w:tcPr/>
          <w:p>
            <w:pPr>
              <w:pStyle w:val="Compact"/>
            </w:pPr>
          </w:p>
        </w:tc>
        <w:tc>
          <w:tcPr/>
          <w:p>
            <w:pPr>
              <w:pStyle w:val="Compact"/>
            </w:pPr>
          </w:p>
        </w:tc>
      </w:tr>
      <w:tr>
        <w:tc>
          <w:tcPr/>
          <w:p>
            <w:pPr>
              <w:pStyle w:val="Compact"/>
              <w:jc w:val="left"/>
            </w:pPr>
            <w:r>
              <w:t xml:space="preserve">A1 (Baseline)</w:t>
            </w:r>
          </w:p>
        </w:tc>
        <w:tc>
          <w:tcPr/>
          <w:p>
            <w:pPr>
              <w:pStyle w:val="Compact"/>
              <w:jc w:val="center"/>
            </w:pPr>
            <w:r>
              <w:t xml:space="preserve">4.83</w:t>
            </w:r>
            <w:r>
              <w:t xml:space="preserve"> </w:t>
            </w:r>
            <m:oMath>
              <m:r>
                <m:rPr>
                  <m:sty m:val="p"/>
                </m:rPr>
                <m:t>±</m:t>
              </m:r>
            </m:oMath>
            <w:r>
              <w:t xml:space="preserve"> </w:t>
            </w:r>
            <w:r>
              <w:t xml:space="preserve">0.32</w:t>
            </w:r>
          </w:p>
        </w:tc>
        <w:tc>
          <w:tcPr/>
          <w:p>
            <w:pPr>
              <w:pStyle w:val="Compact"/>
              <w:jc w:val="center"/>
            </w:pPr>
            <w:r>
              <w:t xml:space="preserve">30.0</w:t>
            </w:r>
          </w:p>
        </w:tc>
        <w:tc>
          <w:tcPr/>
          <w:p>
            <w:pPr>
              <w:pStyle w:val="Compact"/>
              <w:jc w:val="center"/>
            </w:pPr>
            <w:r>
              <w:t xml:space="preserve">17.6</w:t>
            </w:r>
          </w:p>
        </w:tc>
        <w:tc>
          <w:tcPr/>
          <w:p>
            <w:pPr>
              <w:pStyle w:val="Compact"/>
            </w:pPr>
          </w:p>
        </w:tc>
        <w:tc>
          <w:tcPr/>
          <w:p>
            <w:pPr>
              <w:pStyle w:val="Compact"/>
            </w:pPr>
          </w:p>
        </w:tc>
      </w:tr>
      <w:tr>
        <w:tc>
          <w:tcPr/>
          <w:p>
            <w:pPr>
              <w:pStyle w:val="Compact"/>
              <w:jc w:val="left"/>
            </w:pPr>
            <w:r>
              <w:t xml:space="preserve">A2 (Emotion)</w:t>
            </w:r>
          </w:p>
        </w:tc>
        <w:tc>
          <w:tcPr/>
          <w:p>
            <w:pPr>
              <w:pStyle w:val="Compact"/>
              <w:jc w:val="center"/>
            </w:pPr>
            <w:r>
              <w:t xml:space="preserve">4.53</w:t>
            </w:r>
            <w:r>
              <w:t xml:space="preserve"> </w:t>
            </w:r>
            <m:oMath>
              <m:r>
                <m:rPr>
                  <m:sty m:val="p"/>
                </m:rPr>
                <m:t>±</m:t>
              </m:r>
            </m:oMath>
            <w:r>
              <w:t xml:space="preserve"> </w:t>
            </w:r>
            <w:r>
              <w:t xml:space="preserve">0.38</w:t>
            </w:r>
          </w:p>
        </w:tc>
        <w:tc>
          <w:tcPr/>
          <w:p>
            <w:pPr>
              <w:pStyle w:val="Compact"/>
              <w:jc w:val="center"/>
            </w:pPr>
            <w:r>
              <w:t xml:space="preserve">20.0</w:t>
            </w:r>
          </w:p>
        </w:tc>
        <w:tc>
          <w:tcPr/>
          <w:p>
            <w:pPr>
              <w:pStyle w:val="Compact"/>
              <w:jc w:val="center"/>
            </w:pPr>
            <w:r>
              <w:t xml:space="preserve">17.2</w:t>
            </w:r>
          </w:p>
        </w:tc>
        <w:tc>
          <w:tcPr/>
          <w:p>
            <w:pPr>
              <w:pStyle w:val="Compact"/>
            </w:pPr>
          </w:p>
        </w:tc>
        <w:tc>
          <w:tcPr/>
          <w:p>
            <w:pPr>
              <w:pStyle w:val="Compact"/>
            </w:pPr>
          </w:p>
        </w:tc>
      </w:tr>
      <w:tr>
        <w:tc>
          <w:tcPr/>
          <w:p>
            <w:pPr>
              <w:pStyle w:val="Compact"/>
              <w:jc w:val="left"/>
            </w:pPr>
            <w:r>
              <w:t xml:space="preserve">A3 (Membrane)</w:t>
            </w:r>
          </w:p>
        </w:tc>
        <w:tc>
          <w:tcPr/>
          <w:p>
            <w:pPr>
              <w:pStyle w:val="Compact"/>
              <w:jc w:val="center"/>
            </w:pPr>
            <w:r>
              <w:t xml:space="preserve">4.56</w:t>
            </w:r>
            <w:r>
              <w:t xml:space="preserve"> </w:t>
            </w:r>
            <m:oMath>
              <m:r>
                <m:rPr>
                  <m:sty m:val="p"/>
                </m:rPr>
                <m:t>±</m:t>
              </m:r>
            </m:oMath>
            <w:r>
              <w:t xml:space="preserve"> </w:t>
            </w:r>
            <w:r>
              <w:t xml:space="preserve">0.39</w:t>
            </w:r>
          </w:p>
        </w:tc>
        <w:tc>
          <w:tcPr/>
          <w:p>
            <w:pPr>
              <w:pStyle w:val="Compact"/>
              <w:jc w:val="center"/>
            </w:pPr>
            <w:r>
              <w:t xml:space="preserve">17.0</w:t>
            </w:r>
          </w:p>
        </w:tc>
        <w:tc>
          <w:tcPr/>
          <w:p>
            <w:pPr>
              <w:pStyle w:val="Compact"/>
              <w:jc w:val="center"/>
            </w:pPr>
            <w:r>
              <w:t xml:space="preserve">17.5</w:t>
            </w:r>
          </w:p>
        </w:tc>
        <w:tc>
          <w:tcPr/>
          <w:p>
            <w:pPr>
              <w:pStyle w:val="Compact"/>
            </w:pPr>
          </w:p>
        </w:tc>
        <w:tc>
          <w:tcPr/>
          <w:p>
            <w:pPr>
              <w:pStyle w:val="Compact"/>
            </w:pPr>
          </w:p>
        </w:tc>
      </w:tr>
      <w:tr>
        <w:tc>
          <w:tcPr/>
          <w:p>
            <w:pPr>
              <w:pStyle w:val="Compact"/>
              <w:jc w:val="left"/>
            </w:pPr>
            <w:r>
              <w:t xml:space="preserve">A4 (Full)</w:t>
            </w:r>
          </w:p>
        </w:tc>
        <w:tc>
          <w:tcPr/>
          <w:p>
            <w:pPr>
              <w:pStyle w:val="Compact"/>
              <w:jc w:val="center"/>
            </w:pPr>
            <w:r>
              <w:t xml:space="preserve">4.76</w:t>
            </w:r>
            <w:r>
              <w:t xml:space="preserve"> </w:t>
            </w:r>
            <m:oMath>
              <m:r>
                <m:rPr>
                  <m:sty m:val="p"/>
                </m:rPr>
                <m:t>±</m:t>
              </m:r>
            </m:oMath>
            <w:r>
              <w:t xml:space="preserve"> </w:t>
            </w:r>
            <w:r>
              <w:t xml:space="preserve">0.36</w:t>
            </w:r>
          </w:p>
        </w:tc>
        <w:tc>
          <w:tcPr/>
          <w:p>
            <w:pPr>
              <w:pStyle w:val="Compact"/>
              <w:jc w:val="center"/>
            </w:pPr>
            <w:r>
              <w:rPr>
                <w:b/>
                <w:bCs/>
              </w:rPr>
              <w:t xml:space="preserve">10.0</w:t>
            </w:r>
          </w:p>
        </w:tc>
        <w:tc>
          <w:tcPr/>
          <w:p>
            <w:pPr>
              <w:pStyle w:val="Compact"/>
              <w:jc w:val="center"/>
            </w:pPr>
            <w:r>
              <w:t xml:space="preserve">19.0</w:t>
            </w:r>
          </w:p>
        </w:tc>
        <w:tc>
          <w:tcPr/>
          <w:p>
            <w:pPr>
              <w:pStyle w:val="Compact"/>
            </w:pPr>
          </w:p>
        </w:tc>
        <w:tc>
          <w:tcPr/>
          <w:p>
            <w:pPr>
              <w:pStyle w:val="Compact"/>
            </w:pPr>
          </w:p>
        </w:tc>
      </w:tr>
    </w:tbl>
    <w:bookmarkEnd w:id="39"/>
    <w:p>
      <w:pPr>
        <w:pStyle w:val="BodyText"/>
      </w:pPr>
      <w:r>
        <w:rPr>
          <w:b/>
          <w:bCs/>
        </w:rPr>
        <w:t xml:space="preserve">Convergence Analysis:</w:t>
      </w:r>
      <w:r>
        <w:t xml:space="preserve"> </w:t>
      </w:r>
      <w:r>
        <w:t xml:space="preserve">The primary improvement from Bio-MoE is in convergence speed. Configuration A4 (Full Bio-MoE) achieves convergence in 10 steps, compared to 30 steps for A1 (Baseline), representing a 67% reduction in convergence steps (</w:t>
      </w:r>
      <m:oMath>
        <m:r>
          <m:t>p</m:t>
        </m:r>
        <m:r>
          <m:rPr>
            <m:sty m:val="p"/>
          </m:rPr>
          <m:t>&lt;</m:t>
        </m:r>
        <m:r>
          <m:t>0.001</m:t>
        </m:r>
      </m:oMath>
      <w:r>
        <w:t xml:space="preserve">, Wilcoxon signed-rank test on step counts).</w:t>
      </w:r>
    </w:p>
    <w:p>
      <w:pPr>
        <w:pStyle w:val="BodyText"/>
      </w:pPr>
      <w:r>
        <w:rPr>
          <w:b/>
          <w:bCs/>
        </w:rPr>
        <w:t xml:space="preserve">Quality Analysis:</w:t>
      </w:r>
      <w:r>
        <w:t xml:space="preserve"> </w:t>
      </w:r>
      <w:r>
        <w:t xml:space="preserve">Response quality shows no statistically significant difference between A1 and A4 (</w:t>
      </w:r>
      <m:oMath>
        <m:r>
          <m:t>t</m:t>
        </m:r>
        <m:r>
          <m:rPr>
            <m:sty m:val="p"/>
          </m:rPr>
          <m:t>=</m:t>
        </m:r>
        <m:r>
          <m:t>1.35</m:t>
        </m:r>
      </m:oMath>
      <w:r>
        <w:t xml:space="preserve">,</w:t>
      </w:r>
      <w:r>
        <w:t xml:space="preserve"> </w:t>
      </w:r>
      <m:oMath>
        <m:r>
          <m:t>p</m:t>
        </m:r>
        <m:r>
          <m:rPr>
            <m:sty m:val="p"/>
          </m:rPr>
          <m:t>=</m:t>
        </m:r>
        <m:r>
          <m:t>0.18</m:t>
        </m:r>
      </m:oMath>
      <w:r>
        <w:t xml:space="preserve">, two-sample t-test). The Bio-MoE mechanism improves efficiency without sacrificing quality.</w:t>
      </w:r>
    </w:p>
    <w:p>
      <w:pPr>
        <w:pStyle w:val="BodyText"/>
      </w:pPr>
      <w:r>
        <w:rPr>
          <w:b/>
          <w:bCs/>
        </w:rPr>
        <w:t xml:space="preserve">Interpretation:</w:t>
      </w:r>
      <w:r>
        <w:t xml:space="preserve"> </w:t>
      </w:r>
      <w:r>
        <w:t xml:space="preserve">The membrane potential and emotional state components enable faster expert selection convergence by maintaining utilization history and adapting to confidence levels. The system</w:t>
      </w:r>
      <w:r>
        <w:t xml:space="preserve"> </w:t>
      </w:r>
      <w:r>
        <w:t xml:space="preserve">“learns”</w:t>
      </w:r>
      <w:r>
        <w:t xml:space="preserve"> </w:t>
      </w:r>
      <w:r>
        <w:t xml:space="preserve">which experts perform well for specific scenario types, reducing the exploration phase required in baseline MoE.</w:t>
      </w:r>
    </w:p>
    <w:bookmarkEnd w:id="40"/>
    <w:bookmarkStart w:id="43" w:name="penetration-testing-results"/>
    <w:p>
      <w:pPr>
        <w:pStyle w:val="Heading2"/>
      </w:pPr>
      <w:r>
        <w:t xml:space="preserve">Penetration Testing Results</w:t>
      </w:r>
    </w:p>
    <w:bookmarkStart w:id="41" w:name="tab:pentest"/>
    <w:p>
      <w:pPr>
        <w:pStyle w:val="TableCaption"/>
      </w:pPr>
      <w:r>
        <w:t xml:space="preserve">Penetration Testing Success Rates</w:t>
      </w:r>
    </w:p>
    <w:tbl>
      <w:tblPr>
        <w:tblStyle w:val="Table"/>
        <w:tblW w:type="auto" w:w="0"/>
        <w:tblLook w:firstRow="1" w:lastRow="0" w:firstColumn="0" w:lastColumn="0" w:noHBand="0" w:noVBand="0" w:val="0020"/>
        <w:tblCaption w:val="Penetration Testing Success Rates"/>
      </w:tblPr>
      <w:tblGrid>
        <w:gridCol w:w="1584"/>
        <w:gridCol w:w="1584"/>
        <w:gridCol w:w="1584"/>
        <w:gridCol w:w="1584"/>
        <w:gridCol w:w="1584"/>
      </w:tblGrid>
      <w:tr>
        <w:trPr>
          <w:tblHeader w:val="on"/>
        </w:trPr>
        <w:tc>
          <w:tcPr/>
          <w:p>
            <w:pPr>
              <w:pStyle w:val="Compact"/>
              <w:jc w:val="left"/>
            </w:pPr>
            <w:r>
              <w:rPr>
                <w:b/>
                <w:bCs/>
              </w:rPr>
              <w:t xml:space="preserve">Environment</w:t>
            </w:r>
          </w:p>
        </w:tc>
        <w:tc>
          <w:tcPr/>
          <w:p>
            <w:pPr>
              <w:pStyle w:val="Compact"/>
              <w:jc w:val="center"/>
            </w:pPr>
            <w:r>
              <w:rPr>
                <w:b/>
                <w:bCs/>
              </w:rPr>
              <w:t xml:space="preserve">Single Model</w:t>
            </w:r>
          </w:p>
        </w:tc>
        <w:tc>
          <w:tcPr/>
          <w:p>
            <w:pPr>
              <w:pStyle w:val="Compact"/>
              <w:jc w:val="center"/>
            </w:pPr>
            <w:r>
              <w:rPr>
                <w:b/>
                <w:bCs/>
              </w:rPr>
              <w:t xml:space="preserve">Manatrix</w:t>
            </w:r>
          </w:p>
        </w:tc>
        <w:tc>
          <w:tcPr/>
          <w:p>
            <w:pPr>
              <w:pStyle w:val="Compact"/>
              <w:jc w:val="center"/>
            </w:pPr>
            <m:oMath>
              <m:r>
                <m:rPr>
                  <m:sty m:val="p"/>
                </m:rPr>
                <m:t>Δ</m:t>
              </m:r>
            </m:oMath>
          </w:p>
        </w:tc>
        <w:tc>
          <w:tcPr/>
          <w:p>
            <w:pPr>
              <w:pStyle w:val="Compact"/>
              <w:jc w:val="center"/>
            </w:pPr>
            <w:r>
              <w:rPr>
                <w:b/>
                <w:bCs/>
              </w:rPr>
              <w:t xml:space="preserve">p-value</w:t>
            </w:r>
          </w:p>
        </w:tc>
      </w:tr>
      <w:tr>
        <w:tc>
          <w:tcPr/>
          <w:p>
            <w:pPr>
              <w:pStyle w:val="Compact"/>
              <w:jc w:val="left"/>
            </w:pPr>
            <w:r>
              <w:t xml:space="preserve">DVWA (Real Execution)</w:t>
            </w:r>
          </w:p>
        </w:tc>
        <w:tc>
          <w:tcPr/>
          <w:p>
            <w:pPr>
              <w:pStyle w:val="Compact"/>
              <w:jc w:val="center"/>
            </w:pPr>
            <w:r>
              <w:t xml:space="preserve">25%</w:t>
            </w:r>
          </w:p>
        </w:tc>
        <w:tc>
          <w:tcPr/>
          <w:p>
            <w:pPr>
              <w:pStyle w:val="Compact"/>
              <w:jc w:val="center"/>
            </w:pPr>
            <w:r>
              <w:t xml:space="preserve">60%</w:t>
            </w:r>
          </w:p>
        </w:tc>
        <w:tc>
          <w:tcPr/>
          <w:p>
            <w:pPr>
              <w:pStyle w:val="Compact"/>
              <w:jc w:val="center"/>
            </w:pPr>
            <w:r>
              <w:t xml:space="preserve">+35%</w:t>
            </w:r>
          </w:p>
        </w:tc>
        <w:tc>
          <w:tcPr/>
          <w:p>
            <w:pPr>
              <w:pStyle w:val="Compact"/>
              <w:jc w:val="center"/>
            </w:pPr>
            <m:oMath>
              <m:r>
                <m:rPr>
                  <m:sty m:val="p"/>
                </m:rPr>
                <m:t>&lt;</m:t>
              </m:r>
            </m:oMath>
            <w:r>
              <w:t xml:space="preserve">0.01</w:t>
            </w:r>
          </w:p>
        </w:tc>
      </w:tr>
      <w:tr>
        <w:tc>
          <w:tcPr/>
          <w:p>
            <w:pPr>
              <w:pStyle w:val="Compact"/>
              <w:jc w:val="left"/>
            </w:pPr>
            <w:r>
              <w:t xml:space="preserve">Enterprise AD (Simulated)</w:t>
            </w:r>
          </w:p>
        </w:tc>
        <w:tc>
          <w:tcPr/>
          <w:p>
            <w:pPr>
              <w:pStyle w:val="Compact"/>
              <w:jc w:val="center"/>
            </w:pPr>
            <w:r>
              <w:t xml:space="preserve">8%</w:t>
            </w:r>
          </w:p>
        </w:tc>
        <w:tc>
          <w:tcPr/>
          <w:p>
            <w:pPr>
              <w:pStyle w:val="Compact"/>
              <w:jc w:val="center"/>
            </w:pPr>
            <w:r>
              <w:t xml:space="preserve">38%</w:t>
            </w:r>
          </w:p>
        </w:tc>
        <w:tc>
          <w:tcPr/>
          <w:p>
            <w:pPr>
              <w:pStyle w:val="Compact"/>
              <w:jc w:val="center"/>
            </w:pPr>
            <w:r>
              <w:t xml:space="preserve">+30%</w:t>
            </w:r>
          </w:p>
        </w:tc>
        <w:tc>
          <w:tcPr/>
          <w:p>
            <w:pPr>
              <w:pStyle w:val="Compact"/>
              <w:jc w:val="center"/>
            </w:pPr>
            <m:oMath>
              <m:r>
                <m:rPr>
                  <m:sty m:val="p"/>
                </m:rPr>
                <m:t>&lt;</m:t>
              </m:r>
            </m:oMath>
            <w:r>
              <w:t xml:space="preserve">0.01</w:t>
            </w:r>
          </w:p>
        </w:tc>
      </w:tr>
      <w:tr>
        <w:tc>
          <w:tcPr/>
          <w:p>
            <w:pPr>
              <w:pStyle w:val="Compact"/>
              <w:jc w:val="left"/>
            </w:pPr>
            <w:r>
              <w:t xml:space="preserve">Secure Web App (Simulated)</w:t>
            </w:r>
          </w:p>
        </w:tc>
        <w:tc>
          <w:tcPr/>
          <w:p>
            <w:pPr>
              <w:pStyle w:val="Compact"/>
              <w:jc w:val="center"/>
            </w:pPr>
            <w:r>
              <w:t xml:space="preserve">12%</w:t>
            </w:r>
          </w:p>
        </w:tc>
        <w:tc>
          <w:tcPr/>
          <w:p>
            <w:pPr>
              <w:pStyle w:val="Compact"/>
              <w:jc w:val="center"/>
            </w:pPr>
            <w:r>
              <w:t xml:space="preserve">52%</w:t>
            </w:r>
          </w:p>
        </w:tc>
        <w:tc>
          <w:tcPr/>
          <w:p>
            <w:pPr>
              <w:pStyle w:val="Compact"/>
              <w:jc w:val="center"/>
            </w:pPr>
            <w:r>
              <w:t xml:space="preserve">+40%</w:t>
            </w:r>
          </w:p>
        </w:tc>
        <w:tc>
          <w:tcPr/>
          <w:p>
            <w:pPr>
              <w:pStyle w:val="Compact"/>
              <w:jc w:val="center"/>
            </w:pPr>
            <m:oMath>
              <m:r>
                <m:rPr>
                  <m:sty m:val="p"/>
                </m:rPr>
                <m:t>&lt;</m:t>
              </m:r>
            </m:oMath>
            <w:r>
              <w:t xml:space="preserve">0.01</w:t>
            </w:r>
          </w:p>
        </w:tc>
      </w:tr>
      <w:tr>
        <w:tc>
          <w:tcPr/>
          <w:p>
            <w:pPr>
              <w:pStyle w:val="Compact"/>
              <w:jc w:val="left"/>
            </w:pPr>
            <w:r>
              <w:t xml:space="preserve">Legacy Baseline</w:t>
            </w:r>
          </w:p>
        </w:tc>
        <w:tc>
          <w:tcPr/>
          <w:p>
            <w:pPr>
              <w:pStyle w:val="Compact"/>
              <w:jc w:val="center"/>
            </w:pPr>
            <w:r>
              <w:t xml:space="preserve">28%</w:t>
            </w:r>
          </w:p>
        </w:tc>
        <w:tc>
          <w:tcPr/>
          <w:p>
            <w:pPr>
              <w:pStyle w:val="Compact"/>
              <w:jc w:val="center"/>
            </w:pPr>
            <w:r>
              <w:t xml:space="preserve">72%</w:t>
            </w:r>
          </w:p>
        </w:tc>
        <w:tc>
          <w:tcPr/>
          <w:p>
            <w:pPr>
              <w:pStyle w:val="Compact"/>
              <w:jc w:val="center"/>
            </w:pPr>
            <w:r>
              <w:t xml:space="preserve">+44%</w:t>
            </w:r>
          </w:p>
        </w:tc>
        <w:tc>
          <w:tcPr/>
          <w:p>
            <w:pPr>
              <w:pStyle w:val="Compact"/>
              <w:jc w:val="center"/>
            </w:pPr>
            <m:oMath>
              <m:r>
                <m:rPr>
                  <m:sty m:val="p"/>
                </m:rPr>
                <m:t>&lt;</m:t>
              </m:r>
            </m:oMath>
            <w:r>
              <w:t xml:space="preserve">0.01</w:t>
            </w:r>
          </w:p>
        </w:tc>
      </w:tr>
      <w:tr>
        <w:tc>
          <w:tcPr/>
          <w:p>
            <w:pPr>
              <w:pStyle w:val="Compact"/>
              <w:jc w:val="left"/>
            </w:pPr>
            <w:r>
              <w:rPr>
                <w:b/>
                <w:bCs/>
              </w:rPr>
              <w:t xml:space="preserve">Overall</w:t>
            </w:r>
          </w:p>
        </w:tc>
        <w:tc>
          <w:tcPr/>
          <w:p>
            <w:pPr>
              <w:pStyle w:val="Compact"/>
              <w:jc w:val="center"/>
            </w:pPr>
            <w:r>
              <w:t xml:space="preserve">18%</w:t>
            </w:r>
          </w:p>
        </w:tc>
        <w:tc>
          <w:tcPr/>
          <w:p>
            <w:pPr>
              <w:pStyle w:val="Compact"/>
              <w:jc w:val="center"/>
            </w:pPr>
            <w:r>
              <w:rPr>
                <w:b/>
                <w:bCs/>
              </w:rPr>
              <w:t xml:space="preserve">56%</w:t>
            </w:r>
          </w:p>
        </w:tc>
        <w:tc>
          <w:tcPr/>
          <w:p>
            <w:pPr>
              <w:pStyle w:val="Compact"/>
              <w:jc w:val="center"/>
            </w:pPr>
            <w:r>
              <w:t xml:space="preserve">+38%</w:t>
            </w:r>
          </w:p>
        </w:tc>
        <w:tc>
          <w:tcPr/>
          <w:p>
            <w:pPr>
              <w:pStyle w:val="Compact"/>
              <w:jc w:val="center"/>
            </w:pPr>
            <m:oMath>
              <m:r>
                <m:rPr>
                  <m:sty m:val="p"/>
                </m:rPr>
                <m:t>&lt;</m:t>
              </m:r>
            </m:oMath>
            <w:r>
              <w:t xml:space="preserve">0.001</w:t>
            </w:r>
          </w:p>
        </w:tc>
      </w:tr>
    </w:tbl>
    <w:bookmarkEnd w:id="41"/>
    <w:p>
      <w:pPr>
        <w:pStyle w:val="BodyText"/>
      </w:pPr>
      <w:r>
        <w:rPr>
          <w:b/>
          <w:bCs/>
        </w:rPr>
        <w:t xml:space="preserve">Note:</w:t>
      </w:r>
      <w:r>
        <w:t xml:space="preserve"> </w:t>
      </w:r>
      <w:r>
        <w:t xml:space="preserve">DVWA results from real execution testing. Enterprise AD and Secure Web App results from simulated hardened environment modeling.</w:t>
      </w:r>
    </w:p>
    <w:bookmarkStart w:id="42" w:name="tab:failures"/>
    <w:p>
      <w:pPr>
        <w:pStyle w:val="TableCaption"/>
      </w:pPr>
      <w:r>
        <w:t xml:space="preserve">Failure Mode Analysis</w:t>
      </w:r>
    </w:p>
    <w:tbl>
      <w:tblPr>
        <w:tblStyle w:val="Table"/>
        <w:tblW w:type="auto" w:w="0"/>
        <w:tblLook w:firstRow="1" w:lastRow="0" w:firstColumn="0" w:lastColumn="0" w:noHBand="0" w:noVBand="0" w:val="0020"/>
        <w:tblCaption w:val="Failure Mode Analysi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center"/>
            </w:pPr>
            <w:r>
              <w:rPr>
                <w:b/>
                <w:bCs/>
              </w:rPr>
              <w:t xml:space="preserve">Rate</w:t>
            </w:r>
          </w:p>
        </w:tc>
        <w:tc>
          <w:tcPr/>
          <w:p>
            <w:pPr>
              <w:pStyle w:val="Compact"/>
              <w:jc w:val="center"/>
            </w:pPr>
            <w:r>
              <w:rPr>
                <w:b/>
                <w:bCs/>
              </w:rPr>
              <w:t xml:space="preserve">Example</w:t>
            </w:r>
          </w:p>
        </w:tc>
        <w:tc>
          <w:tcPr/>
          <w:p>
            <w:pPr>
              <w:pStyle w:val="Compact"/>
              <w:jc w:val="left"/>
            </w:pPr>
            <w:r>
              <w:rPr>
                <w:b/>
                <w:bCs/>
              </w:rPr>
              <w:t xml:space="preserve">Root Cause</w:t>
            </w:r>
          </w:p>
        </w:tc>
      </w:tr>
      <w:tr>
        <w:tc>
          <w:tcPr/>
          <w:p>
            <w:pPr>
              <w:pStyle w:val="Compact"/>
              <w:jc w:val="left"/>
            </w:pPr>
            <w:r>
              <w:t xml:space="preserve">Novel Vuln Discovery</w:t>
            </w:r>
          </w:p>
        </w:tc>
        <w:tc>
          <w:tcPr/>
          <w:p>
            <w:pPr>
              <w:pStyle w:val="Compact"/>
              <w:jc w:val="center"/>
            </w:pPr>
            <w:r>
              <w:t xml:space="preserve">88% fail</w:t>
            </w:r>
          </w:p>
        </w:tc>
        <w:tc>
          <w:tcPr/>
          <w:p>
            <w:pPr>
              <w:pStyle w:val="Compact"/>
              <w:jc w:val="center"/>
            </w:pPr>
            <w:r>
              <w:t xml:space="preserve">Custom logic flaw</w:t>
            </w:r>
          </w:p>
        </w:tc>
        <w:tc>
          <w:tcPr/>
          <w:p>
            <w:pPr>
              <w:pStyle w:val="Compact"/>
              <w:jc w:val="left"/>
            </w:pPr>
            <w:r>
              <w:t xml:space="preserve">Undocumented pattern</w:t>
            </w:r>
          </w:p>
        </w:tc>
      </w:tr>
      <w:tr>
        <w:tc>
          <w:tcPr/>
          <w:p>
            <w:pPr>
              <w:pStyle w:val="Compact"/>
              <w:jc w:val="left"/>
            </w:pPr>
            <w:r>
              <w:t xml:space="preserve">EDR Evasion (Simulated)</w:t>
            </w:r>
          </w:p>
        </w:tc>
        <w:tc>
          <w:tcPr/>
          <w:p>
            <w:pPr>
              <w:pStyle w:val="Compact"/>
              <w:jc w:val="center"/>
            </w:pPr>
            <w:r>
              <w:t xml:space="preserve">62% fail</w:t>
            </w:r>
          </w:p>
        </w:tc>
        <w:tc>
          <w:tcPr/>
          <w:p>
            <w:pPr>
              <w:pStyle w:val="Compact"/>
              <w:jc w:val="center"/>
            </w:pPr>
            <w:r>
              <w:t xml:space="preserve">Behavioral detection</w:t>
            </w:r>
          </w:p>
        </w:tc>
        <w:tc>
          <w:tcPr/>
          <w:p>
            <w:pPr>
              <w:pStyle w:val="Compact"/>
              <w:jc w:val="left"/>
            </w:pPr>
            <w:r>
              <w:t xml:space="preserve">Detection patterns</w:t>
            </w:r>
          </w:p>
        </w:tc>
      </w:tr>
      <w:tr>
        <w:tc>
          <w:tcPr/>
          <w:p>
            <w:pPr>
              <w:pStyle w:val="Compact"/>
              <w:jc w:val="left"/>
            </w:pPr>
            <w:r>
              <w:t xml:space="preserve">Privilege Escalation</w:t>
            </w:r>
          </w:p>
        </w:tc>
        <w:tc>
          <w:tcPr/>
          <w:p>
            <w:pPr>
              <w:pStyle w:val="Compact"/>
              <w:jc w:val="center"/>
            </w:pPr>
            <w:r>
              <w:t xml:space="preserve">48% fail</w:t>
            </w:r>
          </w:p>
        </w:tc>
        <w:tc>
          <w:tcPr/>
          <w:p>
            <w:pPr>
              <w:pStyle w:val="Compact"/>
              <w:jc w:val="center"/>
            </w:pPr>
            <w:r>
              <w:t xml:space="preserve">Multi-stage AD</w:t>
            </w:r>
          </w:p>
        </w:tc>
        <w:tc>
          <w:tcPr/>
          <w:p>
            <w:pPr>
              <w:pStyle w:val="Compact"/>
              <w:jc w:val="left"/>
            </w:pPr>
            <w:r>
              <w:t xml:space="preserve">Complex chain required</w:t>
            </w:r>
          </w:p>
        </w:tc>
      </w:tr>
      <w:tr>
        <w:tc>
          <w:tcPr/>
          <w:p>
            <w:pPr>
              <w:pStyle w:val="Compact"/>
              <w:jc w:val="left"/>
            </w:pPr>
            <w:r>
              <w:t xml:space="preserve">Network Segmentation</w:t>
            </w:r>
          </w:p>
        </w:tc>
        <w:tc>
          <w:tcPr/>
          <w:p>
            <w:pPr>
              <w:pStyle w:val="Compact"/>
              <w:jc w:val="center"/>
            </w:pPr>
            <w:r>
              <w:t xml:space="preserve">35% fail</w:t>
            </w:r>
          </w:p>
        </w:tc>
        <w:tc>
          <w:tcPr/>
          <w:p>
            <w:pPr>
              <w:pStyle w:val="Compact"/>
              <w:jc w:val="center"/>
            </w:pPr>
            <w:r>
              <w:t xml:space="preserve">Firewall block</w:t>
            </w:r>
          </w:p>
        </w:tc>
        <w:tc>
          <w:tcPr/>
          <w:p>
            <w:pPr>
              <w:pStyle w:val="Compact"/>
              <w:jc w:val="left"/>
            </w:pPr>
            <w:r>
              <w:t xml:space="preserve">Path analysis limited</w:t>
            </w:r>
          </w:p>
        </w:tc>
      </w:tr>
    </w:tbl>
    <w:bookmarkEnd w:id="42"/>
    <w:p>
      <w:pPr>
        <w:pStyle w:val="BodyText"/>
      </w:pPr>
      <w:r>
        <w:rPr>
          <w:b/>
          <w:bCs/>
        </w:rPr>
        <w:t xml:space="preserve">Time-to-Success Analysis:</w:t>
      </w:r>
      <w:r>
        <w:t xml:space="preserve"> </w:t>
      </w:r>
      <w:r>
        <w:t xml:space="preserve">Average Level 2+ achievement time: 48.3 minutes (SD=12.7). 85% of successful assessments completed within 60-minute limit.</w:t>
      </w:r>
    </w:p>
    <w:bookmarkEnd w:id="43"/>
    <w:bookmarkStart w:id="51" w:name="password-analysis-results"/>
    <w:p>
      <w:pPr>
        <w:pStyle w:val="Heading2"/>
      </w:pPr>
      <w:r>
        <w:t xml:space="preserve">Password Analysis Results</w:t>
      </w:r>
    </w:p>
    <w:bookmarkStart w:id="44" w:name="tab:password"/>
    <w:p>
      <w:pPr>
        <w:pStyle w:val="TableCaption"/>
      </w:pPr>
      <w:r>
        <w:t xml:space="preserve">Password Recovery Rates (Hash-Based Evaluation,</w:t>
      </w:r>
      <w:r>
        <w:t xml:space="preserve"> </w:t>
      </w:r>
      <m:oMath>
        <m:r>
          <m:t>n</m:t>
        </m:r>
        <m:r>
          <m:rPr>
            <m:sty m:val="p"/>
          </m:rPr>
          <m:t>=</m:t>
        </m:r>
        <m:r>
          <m:t>600</m:t>
        </m:r>
      </m:oMath>
      <w:r>
        <w:t xml:space="preserve"> </w:t>
      </w:r>
      <w:r>
        <w:t xml:space="preserve">Test Set)</w:t>
      </w:r>
    </w:p>
    <w:tbl>
      <w:tblPr>
        <w:tblStyle w:val="Table"/>
        <w:tblW w:type="auto" w:w="0"/>
        <w:tblLook w:firstRow="1" w:lastRow="0" w:firstColumn="0" w:lastColumn="0" w:noHBand="0" w:noVBand="0" w:val="0020"/>
        <w:tblCaption w:val="Password Recovery Rates (Hash-Based Evaluation, n=600 Test Set)"/>
      </w:tblPr>
      <w:tblGrid>
        <w:gridCol w:w="1131"/>
        <w:gridCol w:w="1131"/>
        <w:gridCol w:w="1131"/>
        <w:gridCol w:w="1131"/>
        <w:gridCol w:w="1131"/>
        <w:gridCol w:w="1131"/>
        <w:gridCol w:w="1131"/>
      </w:tblGrid>
      <w:tr>
        <w:trPr>
          <w:tblHeader w:val="on"/>
        </w:trPr>
        <w:tc>
          <w:tcPr/>
          <w:p>
            <w:pPr>
              <w:pStyle w:val="Compact"/>
              <w:jc w:val="left"/>
            </w:pPr>
            <w:r>
              <w:rPr>
                <w:b/>
                <w:bCs/>
              </w:rPr>
              <w:t xml:space="preserve">Method</w:t>
            </w:r>
          </w:p>
        </w:tc>
        <w:tc>
          <w:tcPr/>
          <w:p>
            <w:pPr>
              <w:pStyle w:val="Compact"/>
              <w:jc w:val="center"/>
            </w:pPr>
            <w:r>
              <w:rPr>
                <w:b/>
                <w:bCs/>
              </w:rPr>
              <w:t xml:space="preserve">@100</w:t>
            </w:r>
          </w:p>
        </w:tc>
        <w:tc>
          <w:tcPr/>
          <w:p>
            <w:pPr>
              <w:pStyle w:val="Compact"/>
              <w:jc w:val="center"/>
            </w:pPr>
            <w:r>
              <w:rPr>
                <w:b/>
                <w:bCs/>
              </w:rPr>
              <w:t xml:space="preserve">@1K</w:t>
            </w:r>
          </w:p>
        </w:tc>
        <w:tc>
          <w:tcPr/>
          <w:p>
            <w:pPr>
              <w:pStyle w:val="Compact"/>
              <w:jc w:val="center"/>
            </w:pPr>
            <w:r>
              <w:rPr>
                <w:b/>
                <w:bCs/>
              </w:rPr>
              <w:t xml:space="preserve">@5K</w:t>
            </w:r>
          </w:p>
        </w:tc>
        <w:tc>
          <w:tcPr/>
          <w:p>
            <w:pPr>
              <w:pStyle w:val="Compact"/>
              <w:jc w:val="center"/>
            </w:pPr>
            <w:r>
              <w:rPr>
                <w:b/>
                <w:bCs/>
              </w:rPr>
              <w:t xml:space="preserve">@10K</w:t>
            </w:r>
          </w:p>
        </w:tc>
        <w:tc>
          <w:tcPr/>
          <w:p>
            <w:pPr>
              <w:pStyle w:val="Compact"/>
              <w:jc w:val="center"/>
            </w:pPr>
            <w:r>
              <w:rPr>
                <w:b/>
                <w:bCs/>
              </w:rPr>
              <w:t xml:space="preserve">Time</w:t>
            </w:r>
          </w:p>
        </w:tc>
        <w:tc>
          <w:tcPr/>
          <w:p>
            <w:pPr>
              <w:pStyle w:val="Compact"/>
            </w:pPr>
          </w:p>
        </w:tc>
      </w:tr>
      <w:tr>
        <w:tc>
          <w:tcPr/>
          <w:p>
            <w:pPr>
              <w:pStyle w:val="Compact"/>
              <w:jc w:val="left"/>
            </w:pPr>
            <w:r>
              <w:t xml:space="preserve">LLM-Guided+DE</w:t>
            </w:r>
          </w:p>
        </w:tc>
        <w:tc>
          <w:tcPr/>
          <w:p>
            <w:pPr>
              <w:pStyle w:val="Compact"/>
              <w:jc w:val="center"/>
            </w:pPr>
            <w:r>
              <w:t xml:space="preserve">5 (0.8%)</w:t>
            </w:r>
          </w:p>
        </w:tc>
        <w:tc>
          <w:tcPr/>
          <w:p>
            <w:pPr>
              <w:pStyle w:val="Compact"/>
              <w:jc w:val="center"/>
            </w:pPr>
            <w:r>
              <w:t xml:space="preserve">24 (4.0%)</w:t>
            </w:r>
          </w:p>
        </w:tc>
        <w:tc>
          <w:tcPr/>
          <w:p>
            <w:pPr>
              <w:pStyle w:val="Compact"/>
              <w:jc w:val="center"/>
            </w:pPr>
            <w:r>
              <w:t xml:space="preserve">128 (21.3%)</w:t>
            </w:r>
          </w:p>
        </w:tc>
        <w:tc>
          <w:tcPr/>
          <w:p>
            <w:pPr>
              <w:pStyle w:val="Compact"/>
              <w:jc w:val="center"/>
            </w:pPr>
            <w:r>
              <w:rPr>
                <w:b/>
                <w:bCs/>
              </w:rPr>
              <w:t xml:space="preserve">218 (36.3%)</w:t>
            </w:r>
          </w:p>
        </w:tc>
        <w:tc>
          <w:tcPr/>
          <w:p>
            <w:pPr>
              <w:pStyle w:val="Compact"/>
              <w:jc w:val="center"/>
            </w:pPr>
            <w:r>
              <w:t xml:space="preserve">0.15s</w:t>
            </w:r>
          </w:p>
        </w:tc>
        <w:tc>
          <w:tcPr/>
          <w:p>
            <w:pPr>
              <w:pStyle w:val="Compact"/>
            </w:pPr>
          </w:p>
        </w:tc>
      </w:tr>
      <w:tr>
        <w:tc>
          <w:tcPr/>
          <w:p>
            <w:pPr>
              <w:pStyle w:val="Compact"/>
              <w:jc w:val="left"/>
            </w:pPr>
            <w:r>
              <w:t xml:space="preserve">PCFG</w:t>
            </w:r>
          </w:p>
        </w:tc>
        <w:tc>
          <w:tcPr/>
          <w:p>
            <w:pPr>
              <w:pStyle w:val="Compact"/>
              <w:jc w:val="center"/>
            </w:pPr>
            <w:r>
              <w:t xml:space="preserve">1 (0.2%)</w:t>
            </w:r>
          </w:p>
        </w:tc>
        <w:tc>
          <w:tcPr/>
          <w:p>
            <w:pPr>
              <w:pStyle w:val="Compact"/>
              <w:jc w:val="center"/>
            </w:pPr>
            <w:r>
              <w:t xml:space="preserve">13 (2.2%)</w:t>
            </w:r>
          </w:p>
        </w:tc>
        <w:tc>
          <w:tcPr/>
          <w:p>
            <w:pPr>
              <w:pStyle w:val="Compact"/>
              <w:jc w:val="center"/>
            </w:pPr>
            <w:r>
              <w:t xml:space="preserve">107 (17.8%)</w:t>
            </w:r>
          </w:p>
        </w:tc>
        <w:tc>
          <w:tcPr/>
          <w:p>
            <w:pPr>
              <w:pStyle w:val="Compact"/>
              <w:jc w:val="center"/>
            </w:pPr>
            <w:r>
              <w:rPr>
                <w:b/>
                <w:bCs/>
              </w:rPr>
              <w:t xml:space="preserve">224 (37.3%)</w:t>
            </w:r>
          </w:p>
        </w:tc>
        <w:tc>
          <w:tcPr/>
          <w:p>
            <w:pPr>
              <w:pStyle w:val="Compact"/>
              <w:jc w:val="center"/>
            </w:pPr>
            <w:r>
              <w:t xml:space="preserve">0.44s</w:t>
            </w:r>
          </w:p>
        </w:tc>
        <w:tc>
          <w:tcPr/>
          <w:p>
            <w:pPr>
              <w:pStyle w:val="Compact"/>
            </w:pPr>
          </w:p>
        </w:tc>
      </w:tr>
      <w:tr>
        <w:tc>
          <w:tcPr/>
          <w:p>
            <w:pPr>
              <w:pStyle w:val="Compact"/>
              <w:jc w:val="left"/>
            </w:pPr>
            <w:r>
              <w:t xml:space="preserve">Markov (n=3)</w:t>
            </w:r>
          </w:p>
        </w:tc>
        <w:tc>
          <w:tcPr/>
          <w:p>
            <w:pPr>
              <w:pStyle w:val="Compact"/>
              <w:jc w:val="center"/>
            </w:pPr>
            <w:r>
              <w:t xml:space="preserve">3 (0.5%)</w:t>
            </w:r>
          </w:p>
        </w:tc>
        <w:tc>
          <w:tcPr/>
          <w:p>
            <w:pPr>
              <w:pStyle w:val="Compact"/>
              <w:jc w:val="center"/>
            </w:pPr>
            <w:r>
              <w:t xml:space="preserve">16 (2.7%)</w:t>
            </w:r>
          </w:p>
        </w:tc>
        <w:tc>
          <w:tcPr/>
          <w:p>
            <w:pPr>
              <w:pStyle w:val="Compact"/>
              <w:jc w:val="center"/>
            </w:pPr>
            <w:r>
              <w:t xml:space="preserve">100 (16.7%)</w:t>
            </w:r>
          </w:p>
        </w:tc>
        <w:tc>
          <w:tcPr/>
          <w:p>
            <w:pPr>
              <w:pStyle w:val="Compact"/>
              <w:jc w:val="center"/>
            </w:pPr>
            <w:r>
              <w:rPr>
                <w:b/>
                <w:bCs/>
              </w:rPr>
              <w:t xml:space="preserve">202 (33.7%)</w:t>
            </w:r>
          </w:p>
        </w:tc>
        <w:tc>
          <w:tcPr/>
          <w:p>
            <w:pPr>
              <w:pStyle w:val="Compact"/>
              <w:jc w:val="center"/>
            </w:pPr>
            <w:r>
              <w:t xml:space="preserve">0.12s</w:t>
            </w:r>
          </w:p>
        </w:tc>
        <w:tc>
          <w:tcPr/>
          <w:p>
            <w:pPr>
              <w:pStyle w:val="Compact"/>
            </w:pPr>
          </w:p>
        </w:tc>
      </w:tr>
      <w:tr>
        <w:tc>
          <w:tcPr/>
          <w:p>
            <w:pPr>
              <w:pStyle w:val="Compact"/>
              <w:jc w:val="left"/>
            </w:pPr>
            <w:r>
              <w:t xml:space="preserve">hashcat Combined</w:t>
            </w:r>
            <m:oMath>
              <m:sSup>
                <m:e>
                  <m:r>
                    <m:t>​</m:t>
                  </m:r>
                </m:e>
                <m:sup>
                  <m:r>
                    <m:rPr>
                      <m:sty m:val="p"/>
                    </m:rPr>
                    <m:t>*</m:t>
                  </m:r>
                </m:sup>
              </m:sSup>
            </m:oMath>
          </w:p>
        </w:tc>
        <w:tc>
          <w:tcPr/>
          <w:p>
            <w:pPr>
              <w:pStyle w:val="Compact"/>
              <w:jc w:val="center"/>
            </w:pPr>
            <w:r>
              <w:t xml:space="preserve">7 (1.2%)</w:t>
            </w:r>
          </w:p>
        </w:tc>
        <w:tc>
          <w:tcPr/>
          <w:p>
            <w:pPr>
              <w:pStyle w:val="Compact"/>
              <w:jc w:val="center"/>
            </w:pPr>
            <w:r>
              <w:t xml:space="preserve">35 (5.8%)</w:t>
            </w:r>
          </w:p>
        </w:tc>
        <w:tc>
          <w:tcPr/>
          <w:p>
            <w:pPr>
              <w:pStyle w:val="Compact"/>
              <w:jc w:val="center"/>
            </w:pPr>
            <w:r>
              <w:t xml:space="preserve">142 (23.7%)</w:t>
            </w:r>
          </w:p>
        </w:tc>
        <w:tc>
          <w:tcPr/>
          <w:p>
            <w:pPr>
              <w:pStyle w:val="Compact"/>
              <w:jc w:val="center"/>
            </w:pPr>
            <w:r>
              <w:rPr>
                <w:b/>
                <w:bCs/>
              </w:rPr>
              <w:t xml:space="preserve">252 (42.0%)</w:t>
            </w:r>
          </w:p>
        </w:tc>
        <w:tc>
          <w:tcPr/>
          <w:p>
            <w:pPr>
              <w:pStyle w:val="Compact"/>
              <w:jc w:val="center"/>
            </w:pPr>
            <w:r>
              <w:t xml:space="preserve">0.08s</w:t>
            </w:r>
          </w:p>
        </w:tc>
        <w:tc>
          <w:tcPr/>
          <w:p>
            <w:pPr>
              <w:pStyle w:val="Compact"/>
            </w:pPr>
          </w:p>
        </w:tc>
      </w:tr>
    </w:tbl>
    <w:bookmarkEnd w:id="44"/>
    <w:p>
      <w:pPr>
        <w:pStyle w:val="BodyText"/>
      </w:pPr>
      <w:r>
        <w:br/>
      </w:r>
      <m:oMath>
        <m:sSup>
          <m:e>
            <m:r>
              <m:t>​</m:t>
            </m:r>
          </m:e>
          <m:sup>
            <m:r>
              <m:rPr>
                <m:sty m:val="p"/>
              </m:rPr>
              <m:t>*</m:t>
            </m:r>
          </m:sup>
        </m:sSup>
      </m:oMath>
      <w:r>
        <w:t xml:space="preserve">OneRuleToRuleThemAll + best64 rule sets on rockyou.txt dictionary</w:t>
      </w:r>
    </w:p>
    <w:p>
      <w:pPr>
        <w:pStyle w:val="BodyText"/>
      </w:pPr>
      <w:r>
        <w:rPr>
          <w:b/>
          <w:bCs/>
        </w:rPr>
        <w:t xml:space="preserve">Note on Method Comparison:</w:t>
      </w:r>
    </w:p>
    <w:p>
      <w:pPr>
        <w:numPr>
          <w:ilvl w:val="0"/>
          <w:numId w:val="1016"/>
        </w:numPr>
      </w:pPr>
      <w:r>
        <w:rPr>
          <w:b/>
          <w:bCs/>
        </w:rPr>
        <w:t xml:space="preserve">LLM-Guided+DE</w:t>
      </w:r>
      <w:r>
        <w:t xml:space="preserve">: Uses organizational context inference (no password training data)</w:t>
      </w:r>
    </w:p>
    <w:p>
      <w:pPr>
        <w:numPr>
          <w:ilvl w:val="0"/>
          <w:numId w:val="1016"/>
        </w:numPr>
      </w:pPr>
      <w:r>
        <w:rPr>
          <w:b/>
          <w:bCs/>
        </w:rPr>
        <w:t xml:space="preserve">PCFG</w:t>
      </w:r>
      <w:r>
        <w:t xml:space="preserve">: Trained on password structure patterns from training set</w:t>
      </w:r>
    </w:p>
    <w:p>
      <w:pPr>
        <w:numPr>
          <w:ilvl w:val="0"/>
          <w:numId w:val="1016"/>
        </w:numPr>
      </w:pPr>
      <w:r>
        <w:rPr>
          <w:b/>
          <w:bCs/>
        </w:rPr>
        <w:t xml:space="preserve">Markov</w:t>
      </w:r>
      <w:r>
        <w:t xml:space="preserve">: Trained on character transition probabilities from training set</w:t>
      </w:r>
    </w:p>
    <w:p>
      <w:pPr>
        <w:numPr>
          <w:ilvl w:val="0"/>
          <w:numId w:val="1016"/>
        </w:numPr>
      </w:pPr>
      <w:r>
        <w:rPr>
          <w:b/>
          <w:bCs/>
        </w:rPr>
        <w:t xml:space="preserve">hashcat Combined</w:t>
      </w:r>
      <w:r>
        <w:t xml:space="preserve">: Rule-based transformations on dictionary (industry standard)</w:t>
      </w:r>
    </w:p>
    <w:p>
      <w:pPr>
        <w:pStyle w:val="FirstParagraph"/>
      </w:pPr>
      <w:r>
        <w:rPr>
          <w:b/>
          <w:bCs/>
        </w:rPr>
        <w:t xml:space="preserve">Statistical Significance:</w:t>
      </w:r>
    </w:p>
    <w:p>
      <w:pPr>
        <w:numPr>
          <w:ilvl w:val="0"/>
          <w:numId w:val="1017"/>
        </w:numPr>
      </w:pPr>
      <w:r>
        <w:t xml:space="preserve">LLM-Guided vs PCFG: No significant difference at 10K candidates (</w:t>
      </w:r>
      <m:oMath>
        <m:sSup>
          <m:e>
            <m:r>
              <m:t>χ</m:t>
            </m:r>
          </m:e>
          <m:sup>
            <m:r>
              <m:t>2</m:t>
            </m:r>
          </m:sup>
        </m:sSup>
        <m:r>
          <m:rPr>
            <m:sty m:val="p"/>
          </m:rPr>
          <m:t>=</m:t>
        </m:r>
        <m:r>
          <m:t>0.12</m:t>
        </m:r>
      </m:oMath>
      <w:r>
        <w:t xml:space="preserve">,</w:t>
      </w:r>
      <w:r>
        <w:t xml:space="preserve"> </w:t>
      </w:r>
      <m:oMath>
        <m:r>
          <m:t>p</m:t>
        </m:r>
        <m:r>
          <m:rPr>
            <m:sty m:val="p"/>
          </m:rPr>
          <m:t>=</m:t>
        </m:r>
        <m:r>
          <m:t>0.73</m:t>
        </m:r>
      </m:oMath>
      <w:r>
        <w:t xml:space="preserve">)</w:t>
      </w:r>
    </w:p>
    <w:p>
      <w:pPr>
        <w:numPr>
          <w:ilvl w:val="0"/>
          <w:numId w:val="1017"/>
        </w:numPr>
      </w:pPr>
      <w:r>
        <w:t xml:space="preserve">LLM-Guided vs Markov: Significant difference (</w:t>
      </w:r>
      <m:oMath>
        <m:sSup>
          <m:e>
            <m:r>
              <m:t>χ</m:t>
            </m:r>
          </m:e>
          <m:sup>
            <m:r>
              <m:t>2</m:t>
            </m:r>
          </m:sup>
        </m:sSup>
        <m:r>
          <m:rPr>
            <m:sty m:val="p"/>
          </m:rPr>
          <m:t>=</m:t>
        </m:r>
        <m:r>
          <m:t>4.87</m:t>
        </m:r>
      </m:oMath>
      <w:r>
        <w:t xml:space="preserve">,</w:t>
      </w:r>
      <w:r>
        <w:t xml:space="preserve"> </w:t>
      </w:r>
      <m:oMath>
        <m:r>
          <m:t>p</m:t>
        </m:r>
        <m:r>
          <m:rPr>
            <m:sty m:val="p"/>
          </m:rPr>
          <m:t>=</m:t>
        </m:r>
        <m:r>
          <m:t>0.027</m:t>
        </m:r>
      </m:oMath>
      <w:r>
        <w:t xml:space="preserve">), LLM-Guided superior</w:t>
      </w:r>
    </w:p>
    <w:p>
      <w:pPr>
        <w:numPr>
          <w:ilvl w:val="0"/>
          <w:numId w:val="1017"/>
        </w:numPr>
      </w:pPr>
      <w:r>
        <w:t xml:space="preserve">LLM-Guided vs hashcat: Significant difference (</w:t>
      </w:r>
      <m:oMath>
        <m:sSup>
          <m:e>
            <m:r>
              <m:t>χ</m:t>
            </m:r>
          </m:e>
          <m:sup>
            <m:r>
              <m:t>2</m:t>
            </m:r>
          </m:sup>
        </m:sSup>
        <m:r>
          <m:rPr>
            <m:sty m:val="p"/>
          </m:rPr>
          <m:t>=</m:t>
        </m:r>
        <m:r>
          <m:t>12.3</m:t>
        </m:r>
      </m:oMath>
      <w:r>
        <w:t xml:space="preserve">,</w:t>
      </w:r>
      <w:r>
        <w:t xml:space="preserve"> </w:t>
      </w:r>
      <m:oMath>
        <m:r>
          <m:t>p</m:t>
        </m:r>
        <m:r>
          <m:rPr>
            <m:sty m:val="p"/>
          </m:rPr>
          <m:t>&lt;</m:t>
        </m:r>
        <m:r>
          <m:t>0.001</m:t>
        </m:r>
      </m:oMath>
      <w:r>
        <w:t xml:space="preserve">), hashcat superior</w:t>
      </w:r>
    </w:p>
    <w:bookmarkStart w:id="46" w:name="password-pattern-analysis"/>
    <w:p>
      <w:pPr>
        <w:pStyle w:val="Heading3"/>
      </w:pPr>
      <w:r>
        <w:t xml:space="preserve">Password Pattern Analysis</w:t>
      </w:r>
    </w:p>
    <w:p>
      <w:pPr>
        <w:pStyle w:val="FirstParagraph"/>
      </w:pPr>
      <w:r>
        <w:t xml:space="preserve">The LLM-guided approach demonstrates distinct pattern recognition characteristics:</w:t>
      </w:r>
    </w:p>
    <w:bookmarkStart w:id="45" w:name="tab:patterns"/>
    <w:p>
      <w:pPr>
        <w:pStyle w:val="TableCaption"/>
      </w:pPr>
      <w:r>
        <w:t xml:space="preserve">Password Pattern Categories Recovered</w:t>
      </w:r>
    </w:p>
    <w:tbl>
      <w:tblPr>
        <w:tblStyle w:val="Table"/>
        <w:tblW w:type="auto" w:w="0"/>
        <w:tblLook w:firstRow="1" w:lastRow="0" w:firstColumn="0" w:lastColumn="0" w:noHBand="0" w:noVBand="0" w:val="0020"/>
        <w:tblCaption w:val="Password Pattern Categories Recovered"/>
      </w:tblPr>
      <w:tblGrid>
        <w:gridCol w:w="1980"/>
        <w:gridCol w:w="1980"/>
        <w:gridCol w:w="1980"/>
        <w:gridCol w:w="1980"/>
      </w:tblGrid>
      <w:tr>
        <w:trPr>
          <w:tblHeader w:val="on"/>
        </w:trPr>
        <w:tc>
          <w:tcPr/>
          <w:p>
            <w:pPr>
              <w:pStyle w:val="Compact"/>
              <w:jc w:val="left"/>
            </w:pPr>
            <w:r>
              <w:rPr>
                <w:b/>
                <w:bCs/>
              </w:rPr>
              <w:t xml:space="preserve">Pattern Type</w:t>
            </w:r>
          </w:p>
        </w:tc>
        <w:tc>
          <w:tcPr/>
          <w:p>
            <w:pPr>
              <w:pStyle w:val="Compact"/>
              <w:jc w:val="center"/>
            </w:pPr>
            <w:r>
              <w:rPr>
                <w:b/>
                <w:bCs/>
              </w:rPr>
              <w:t xml:space="preserve">LLM-Guided</w:t>
            </w:r>
          </w:p>
        </w:tc>
        <w:tc>
          <w:tcPr/>
          <w:p>
            <w:pPr>
              <w:pStyle w:val="Compact"/>
              <w:jc w:val="center"/>
            </w:pPr>
            <w:r>
              <w:rPr>
                <w:b/>
                <w:bCs/>
              </w:rPr>
              <w:t xml:space="preserve">PCFG</w:t>
            </w:r>
          </w:p>
        </w:tc>
        <w:tc>
          <w:tcPr/>
          <w:p>
            <w:pPr>
              <w:pStyle w:val="Compact"/>
              <w:jc w:val="center"/>
            </w:pPr>
            <w:r>
              <w:rPr>
                <w:b/>
                <w:bCs/>
              </w:rPr>
              <w:t xml:space="preserve">Markov</w:t>
            </w:r>
          </w:p>
        </w:tc>
      </w:tr>
      <w:tr>
        <w:tc>
          <w:tcPr/>
          <w:p>
            <w:pPr>
              <w:pStyle w:val="Compact"/>
              <w:jc w:val="left"/>
            </w:pPr>
            <w:r>
              <w:t xml:space="preserve">Company+Year</w:t>
            </w:r>
          </w:p>
        </w:tc>
        <w:tc>
          <w:tcPr/>
          <w:p>
            <w:pPr>
              <w:pStyle w:val="Compact"/>
              <w:jc w:val="center"/>
            </w:pPr>
            <w:r>
              <w:t xml:space="preserve">89%</w:t>
            </w:r>
          </w:p>
        </w:tc>
        <w:tc>
          <w:tcPr/>
          <w:p>
            <w:pPr>
              <w:pStyle w:val="Compact"/>
              <w:jc w:val="center"/>
            </w:pPr>
            <w:r>
              <w:t xml:space="preserve">67%</w:t>
            </w:r>
          </w:p>
        </w:tc>
        <w:tc>
          <w:tcPr/>
          <w:p>
            <w:pPr>
              <w:pStyle w:val="Compact"/>
              <w:jc w:val="center"/>
            </w:pPr>
            <w:r>
              <w:t xml:space="preserve">45%</w:t>
            </w:r>
          </w:p>
        </w:tc>
      </w:tr>
      <w:tr>
        <w:tc>
          <w:tcPr/>
          <w:p>
            <w:pPr>
              <w:pStyle w:val="Compact"/>
              <w:jc w:val="left"/>
            </w:pPr>
            <w:r>
              <w:t xml:space="preserve">Season+Year</w:t>
            </w:r>
          </w:p>
        </w:tc>
        <w:tc>
          <w:tcPr/>
          <w:p>
            <w:pPr>
              <w:pStyle w:val="Compact"/>
              <w:jc w:val="center"/>
            </w:pPr>
            <w:r>
              <w:t xml:space="preserve">76%</w:t>
            </w:r>
          </w:p>
        </w:tc>
        <w:tc>
          <w:tcPr/>
          <w:p>
            <w:pPr>
              <w:pStyle w:val="Compact"/>
              <w:jc w:val="center"/>
            </w:pPr>
            <w:r>
              <w:t xml:space="preserve">54%</w:t>
            </w:r>
          </w:p>
        </w:tc>
        <w:tc>
          <w:tcPr/>
          <w:p>
            <w:pPr>
              <w:pStyle w:val="Compact"/>
              <w:jc w:val="center"/>
            </w:pPr>
            <w:r>
              <w:t xml:space="preserve">38%</w:t>
            </w:r>
          </w:p>
        </w:tc>
      </w:tr>
      <w:tr>
        <w:tc>
          <w:tcPr/>
          <w:p>
            <w:pPr>
              <w:pStyle w:val="Compact"/>
              <w:jc w:val="left"/>
            </w:pPr>
            <w:r>
              <w:t xml:space="preserve">Tech+Version</w:t>
            </w:r>
          </w:p>
        </w:tc>
        <w:tc>
          <w:tcPr/>
          <w:p>
            <w:pPr>
              <w:pStyle w:val="Compact"/>
              <w:jc w:val="center"/>
            </w:pPr>
            <w:r>
              <w:t xml:space="preserve">71%</w:t>
            </w:r>
          </w:p>
        </w:tc>
        <w:tc>
          <w:tcPr/>
          <w:p>
            <w:pPr>
              <w:pStyle w:val="Compact"/>
              <w:jc w:val="center"/>
            </w:pPr>
            <w:r>
              <w:t xml:space="preserve">48%</w:t>
            </w:r>
          </w:p>
        </w:tc>
        <w:tc>
          <w:tcPr/>
          <w:p>
            <w:pPr>
              <w:pStyle w:val="Compact"/>
              <w:jc w:val="center"/>
            </w:pPr>
            <w:r>
              <w:t xml:space="preserve">31%</w:t>
            </w:r>
          </w:p>
        </w:tc>
      </w:tr>
      <w:tr>
        <w:tc>
          <w:tcPr/>
          <w:p>
            <w:pPr>
              <w:pStyle w:val="Compact"/>
              <w:jc w:val="left"/>
            </w:pPr>
            <w:r>
              <w:t xml:space="preserve">Policy-Compliant Random</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28%</w:t>
            </w:r>
          </w:p>
        </w:tc>
      </w:tr>
      <w:tr>
        <w:tc>
          <w:tcPr/>
          <w:p>
            <w:pPr>
              <w:pStyle w:val="Compact"/>
              <w:jc w:val="left"/>
            </w:pPr>
            <w:r>
              <w:t xml:space="preserve">Personal Name Variant</w:t>
            </w:r>
          </w:p>
        </w:tc>
        <w:tc>
          <w:tcPr/>
          <w:p>
            <w:pPr>
              <w:pStyle w:val="Compact"/>
              <w:jc w:val="center"/>
            </w:pPr>
            <w:r>
              <w:t xml:space="preserve">23%</w:t>
            </w:r>
          </w:p>
        </w:tc>
        <w:tc>
          <w:tcPr/>
          <w:p>
            <w:pPr>
              <w:pStyle w:val="Compact"/>
              <w:jc w:val="center"/>
            </w:pPr>
            <w:r>
              <w:t xml:space="preserve">45%</w:t>
            </w:r>
          </w:p>
        </w:tc>
        <w:tc>
          <w:tcPr/>
          <w:p>
            <w:pPr>
              <w:pStyle w:val="Compact"/>
              <w:jc w:val="center"/>
            </w:pPr>
            <w:r>
              <w:t xml:space="preserve">52%</w:t>
            </w:r>
          </w:p>
        </w:tc>
      </w:tr>
    </w:tbl>
    <w:bookmarkEnd w:id="45"/>
    <w:p>
      <w:pPr>
        <w:pStyle w:val="BodyText"/>
      </w:pPr>
      <w:r>
        <w:rPr>
          <w:b/>
          <w:bCs/>
        </w:rPr>
        <w:t xml:space="preserve">Key Observation:</w:t>
      </w:r>
      <w:r>
        <w:t xml:space="preserve"> </w:t>
      </w:r>
      <w:r>
        <w:t xml:space="preserve">The LLM-guided approach excels at context-dependent patterns (Company+Year, Season+Year, Tech+Version) where organizational context provides strong priors. It underperforms on random high-entropy passwords and personal name variants where statistical training data provides advantage.</w:t>
      </w:r>
    </w:p>
    <w:bookmarkEnd w:id="46"/>
    <w:bookmarkStart w:id="48" w:name="error-analysis"/>
    <w:p>
      <w:pPr>
        <w:pStyle w:val="Heading3"/>
      </w:pPr>
      <w:r>
        <w:t xml:space="preserve">Error Analysis</w:t>
      </w:r>
    </w:p>
    <w:bookmarkStart w:id="47" w:name="tab:pw_errors"/>
    <w:p>
      <w:pPr>
        <w:pStyle w:val="TableCaption"/>
      </w:pPr>
      <w:r>
        <w:t xml:space="preserve">Password Analysis Failure Cases</w:t>
      </w:r>
    </w:p>
    <w:tbl>
      <w:tblPr>
        <w:tblStyle w:val="Table"/>
        <w:tblW w:type="auto" w:w="0"/>
        <w:tblLook w:firstRow="1" w:lastRow="0" w:firstColumn="0" w:lastColumn="0" w:noHBand="0" w:noVBand="0" w:val="0020"/>
        <w:tblCaption w:val="Password Analysis Failure Cases"/>
      </w:tblPr>
      <w:tblGrid>
        <w:gridCol w:w="2640"/>
        <w:gridCol w:w="2640"/>
        <w:gridCol w:w="2640"/>
      </w:tblGrid>
      <w:tr>
        <w:trPr>
          <w:tblHeader w:val="on"/>
        </w:trPr>
        <w:tc>
          <w:tcPr/>
          <w:p>
            <w:pPr>
              <w:pStyle w:val="Compact"/>
              <w:jc w:val="left"/>
            </w:pPr>
            <w:r>
              <w:rPr>
                <w:b/>
                <w:bCs/>
              </w:rPr>
              <w:t xml:space="preserve">Failure Type</w:t>
            </w:r>
          </w:p>
        </w:tc>
        <w:tc>
          <w:tcPr/>
          <w:p>
            <w:pPr>
              <w:pStyle w:val="Compact"/>
              <w:jc w:val="center"/>
            </w:pPr>
            <w:r>
              <w:rPr>
                <w:b/>
                <w:bCs/>
              </w:rPr>
              <w:t xml:space="preserve">Count</w:t>
            </w:r>
          </w:p>
        </w:tc>
        <w:tc>
          <w:tcPr/>
          <w:p>
            <w:pPr>
              <w:pStyle w:val="Compact"/>
              <w:jc w:val="center"/>
            </w:pPr>
            <w:r>
              <w:rPr>
                <w:b/>
                <w:bCs/>
              </w:rPr>
              <w:t xml:space="preserve">Example</w:t>
            </w:r>
          </w:p>
        </w:tc>
      </w:tr>
      <w:tr>
        <w:tc>
          <w:tcPr/>
          <w:p>
            <w:pPr>
              <w:pStyle w:val="Compact"/>
              <w:jc w:val="left"/>
            </w:pPr>
            <w:r>
              <w:t xml:space="preserve">High entropy (12+ chars)</w:t>
            </w:r>
          </w:p>
        </w:tc>
        <w:tc>
          <w:tcPr/>
          <w:p>
            <w:pPr>
              <w:pStyle w:val="Compact"/>
              <w:jc w:val="center"/>
            </w:pPr>
            <w:r>
              <w:t xml:space="preserve">142</w:t>
            </w:r>
          </w:p>
        </w:tc>
        <w:tc>
          <w:tcPr/>
          <w:p>
            <w:pPr>
              <w:pStyle w:val="Compact"/>
              <w:jc w:val="center"/>
            </w:pPr>
            <w:r>
              <w:t xml:space="preserve">“Xk9#mP2$vL7@qW”</w:t>
            </w:r>
          </w:p>
        </w:tc>
      </w:tr>
      <w:tr>
        <w:tc>
          <w:tcPr/>
          <w:p>
            <w:pPr>
              <w:pStyle w:val="Compact"/>
              <w:jc w:val="left"/>
            </w:pPr>
            <w:r>
              <w:t xml:space="preserve">Password manager generated</w:t>
            </w:r>
          </w:p>
        </w:tc>
        <w:tc>
          <w:tcPr/>
          <w:p>
            <w:pPr>
              <w:pStyle w:val="Compact"/>
              <w:jc w:val="center"/>
            </w:pPr>
            <w:r>
              <w:t xml:space="preserve">87</w:t>
            </w:r>
          </w:p>
        </w:tc>
        <w:tc>
          <w:tcPr/>
          <w:p>
            <w:pPr>
              <w:pStyle w:val="Compact"/>
              <w:jc w:val="center"/>
            </w:pPr>
            <w:r>
              <w:t xml:space="preserve">“Correct-Horse-Staple-Battery”</w:t>
            </w:r>
          </w:p>
        </w:tc>
      </w:tr>
      <w:tr>
        <w:tc>
          <w:tcPr/>
          <w:p>
            <w:pPr>
              <w:pStyle w:val="Compact"/>
              <w:jc w:val="left"/>
            </w:pPr>
            <w:r>
              <w:t xml:space="preserve">Foreign language words</w:t>
            </w:r>
          </w:p>
        </w:tc>
        <w:tc>
          <w:tcPr/>
          <w:p>
            <w:pPr>
              <w:pStyle w:val="Compact"/>
              <w:jc w:val="center"/>
            </w:pPr>
            <w:r>
              <w:t xml:space="preserve">53</w:t>
            </w:r>
          </w:p>
        </w:tc>
        <w:tc>
          <w:tcPr/>
          <w:p>
            <w:pPr>
              <w:pStyle w:val="Compact"/>
              <w:jc w:val="center"/>
            </w:pPr>
            <w:r>
              <w:t xml:space="preserve">“Sicherheit2024!”</w:t>
            </w:r>
          </w:p>
        </w:tc>
      </w:tr>
      <w:tr>
        <w:tc>
          <w:tcPr/>
          <w:p>
            <w:pPr>
              <w:pStyle w:val="Compact"/>
              <w:jc w:val="left"/>
            </w:pPr>
            <w:r>
              <w:t xml:space="preserve">No organizational context</w:t>
            </w:r>
          </w:p>
        </w:tc>
        <w:tc>
          <w:tcPr/>
          <w:p>
            <w:pPr>
              <w:pStyle w:val="Compact"/>
              <w:jc w:val="center"/>
            </w:pPr>
            <w:r>
              <w:t xml:space="preserve">100</w:t>
            </w:r>
          </w:p>
        </w:tc>
        <w:tc>
          <w:tcPr/>
          <w:p>
            <w:pPr>
              <w:pStyle w:val="Compact"/>
              <w:jc w:val="center"/>
            </w:pPr>
            <w:r>
              <w:t xml:space="preserve">Random strings</w:t>
            </w:r>
          </w:p>
        </w:tc>
      </w:tr>
    </w:tbl>
    <w:bookmarkEnd w:id="47"/>
    <w:p>
      <w:pPr>
        <w:pStyle w:val="BodyText"/>
      </w:pPr>
      <w:r>
        <w:rPr>
          <w:b/>
          <w:bCs/>
        </w:rPr>
        <w:t xml:space="preserve">Failure Pattern Analysis:</w:t>
      </w:r>
    </w:p>
    <w:p>
      <w:pPr>
        <w:numPr>
          <w:ilvl w:val="0"/>
          <w:numId w:val="1018"/>
        </w:numPr>
      </w:pPr>
      <w:r>
        <w:rPr>
          <w:b/>
          <w:bCs/>
        </w:rPr>
        <w:t xml:space="preserve">High entropy passwords (142/600, 23.7%):</w:t>
      </w:r>
      <w:r>
        <w:t xml:space="preserve"> </w:t>
      </w:r>
      <w:r>
        <w:t xml:space="preserve">Exceed pattern modeling capability. LLM correctly identifies these as likely password-manager generated but cannot infer patterns.</w:t>
      </w:r>
    </w:p>
    <w:p>
      <w:pPr>
        <w:numPr>
          <w:ilvl w:val="0"/>
          <w:numId w:val="1018"/>
        </w:numPr>
      </w:pPr>
      <w:r>
        <w:rPr>
          <w:b/>
          <w:bCs/>
        </w:rPr>
        <w:t xml:space="preserve">Password manager style (87/600, 14.5%):</w:t>
      </w:r>
      <w:r>
        <w:t xml:space="preserve"> </w:t>
      </w:r>
      <w:r>
        <w:t xml:space="preserve">Diceware-style passphrases lack organizational context linkage. Context-based inference provides no advantage.</w:t>
      </w:r>
    </w:p>
    <w:p>
      <w:pPr>
        <w:numPr>
          <w:ilvl w:val="0"/>
          <w:numId w:val="1018"/>
        </w:numPr>
      </w:pPr>
      <w:r>
        <w:rPr>
          <w:b/>
          <w:bCs/>
        </w:rPr>
        <w:t xml:space="preserve">Foreign language (53/600, 8.8%):</w:t>
      </w:r>
      <w:r>
        <w:t xml:space="preserve"> </w:t>
      </w:r>
      <w:r>
        <w:t xml:space="preserve">LLM context inference limited to English-dominant organizational patterns. Non-English passwords in non-English organizations would require localized context.</w:t>
      </w:r>
    </w:p>
    <w:p>
      <w:pPr>
        <w:numPr>
          <w:ilvl w:val="0"/>
          <w:numId w:val="1018"/>
        </w:numPr>
      </w:pPr>
      <w:r>
        <w:rPr>
          <w:b/>
          <w:bCs/>
        </w:rPr>
        <w:t xml:space="preserve">Random/no context (100/600, 16.7%):</w:t>
      </w:r>
      <w:r>
        <w:t xml:space="preserve"> </w:t>
      </w:r>
      <w:r>
        <w:t xml:space="preserve">Passwords with no organizational relationship (pure random, unique personal patterns) cannot be inferred from reconnaissance context.</w:t>
      </w:r>
    </w:p>
    <w:bookmarkEnd w:id="48"/>
    <w:bookmarkStart w:id="50" w:name="cross-validation-results"/>
    <w:p>
      <w:pPr>
        <w:pStyle w:val="Heading3"/>
      </w:pPr>
      <w:r>
        <w:t xml:space="preserve">Cross-Validation Results</w:t>
      </w:r>
    </w:p>
    <w:p>
      <w:pPr>
        <w:pStyle w:val="FirstParagraph"/>
      </w:pPr>
      <w:r>
        <w:t xml:space="preserve">To ensure robustness, we performed 5-fold cross-validation on the password dataset:</w:t>
      </w:r>
    </w:p>
    <w:bookmarkStart w:id="49" w:name="tab:crossval"/>
    <w:p>
      <w:pPr>
        <w:pStyle w:val="TableCaption"/>
      </w:pPr>
      <w:r>
        <w:t xml:space="preserve">5-Fold Cross-Validation Results (LLM-Guided)</w:t>
      </w:r>
    </w:p>
    <w:tbl>
      <w:tblPr>
        <w:tblStyle w:val="Table"/>
        <w:tblW w:type="auto" w:w="0"/>
        <w:tblLook w:firstRow="0" w:lastRow="0" w:firstColumn="0" w:lastColumn="0" w:noHBand="0" w:noVBand="0" w:val="0000"/>
        <w:tblCaption w:val="5-Fold Cross-Validation Results (LLM-Guided)"/>
      </w:tblPr>
      <w:tblGrid>
        <w:gridCol w:w="1584"/>
        <w:gridCol w:w="1584"/>
        <w:gridCol w:w="1584"/>
        <w:gridCol w:w="1584"/>
        <w:gridCol w:w="1584"/>
      </w:tblGrid>
      <w:tr>
        <w:tc>
          <w:tcPr/>
          <w:p>
            <w:pPr>
              <w:pStyle w:val="Compact"/>
              <w:jc w:val="left"/>
            </w:pPr>
            <w:r>
              <w:rPr>
                <w:b/>
                <w:bCs/>
              </w:rPr>
              <w:t xml:space="preserve">Fold</w:t>
            </w:r>
          </w:p>
        </w:tc>
        <w:tc>
          <w:tcPr/>
          <w:p>
            <w:pPr>
              <w:pStyle w:val="Compact"/>
              <w:jc w:val="center"/>
            </w:pPr>
            <w:r>
              <w:rPr>
                <w:b/>
                <w:bCs/>
              </w:rPr>
              <w:t xml:space="preserve">Train</w:t>
            </w:r>
          </w:p>
        </w:tc>
        <w:tc>
          <w:tcPr/>
          <w:p>
            <w:pPr>
              <w:pStyle w:val="Compact"/>
              <w:jc w:val="center"/>
            </w:pPr>
            <w:r>
              <w:rPr>
                <w:b/>
                <w:bCs/>
              </w:rPr>
              <w:t xml:space="preserve">Test</w:t>
            </w:r>
          </w:p>
        </w:tc>
        <w:tc>
          <w:tcPr/>
          <w:p>
            <w:pPr>
              <w:pStyle w:val="Compact"/>
              <w:jc w:val="center"/>
            </w:pPr>
            <w:r>
              <w:rPr>
                <w:b/>
                <w:bCs/>
              </w:rPr>
              <w:t xml:space="preserve">Recovery @</w:t>
            </w:r>
          </w:p>
        </w:tc>
        <w:tc>
          <w:tcPr/>
          <w:p>
            <w:pPr>
              <w:pStyle w:val="Compact"/>
              <w:jc w:val="center"/>
            </w:pPr>
            <w:r>
              <w:rPr>
                <w:b/>
                <w:bCs/>
              </w:rPr>
              <w:t xml:space="preserve">Recovery @</w:t>
            </w:r>
          </w:p>
        </w:tc>
      </w:tr>
      <w:tr>
        <w:tc>
          <w:tcPr/>
          <w:p>
            <w:pPr>
              <w:pStyle w:val="Compact"/>
            </w:pPr>
          </w:p>
        </w:tc>
        <w:tc>
          <w:tcPr/>
          <w:p>
            <w:pPr>
              <w:pStyle w:val="Compact"/>
            </w:pPr>
          </w:p>
        </w:tc>
        <w:tc>
          <w:tcPr/>
          <w:p>
            <w:pPr>
              <w:pStyle w:val="Compact"/>
            </w:pPr>
          </w:p>
        </w:tc>
        <w:tc>
          <w:tcPr/>
          <w:p>
            <w:pPr>
              <w:pStyle w:val="Compact"/>
              <w:jc w:val="center"/>
            </w:pPr>
            <w:r>
              <w:rPr>
                <w:b/>
                <w:bCs/>
              </w:rPr>
              <w:t xml:space="preserve">1K</w:t>
            </w:r>
          </w:p>
        </w:tc>
        <w:tc>
          <w:tcPr/>
          <w:p>
            <w:pPr>
              <w:pStyle w:val="Compact"/>
              <w:jc w:val="center"/>
            </w:pPr>
            <w:r>
              <w:rPr>
                <w:b/>
                <w:bCs/>
              </w:rPr>
              <w:t xml:space="preserve">10K</w:t>
            </w:r>
          </w:p>
        </w:tc>
      </w:tr>
      <w:tr>
        <w:tc>
          <w:tcPr/>
          <w:p>
            <w:pPr>
              <w:pStyle w:val="Compact"/>
              <w:jc w:val="left"/>
            </w:pPr>
            <w:r>
              <w:t xml:space="preserve">1</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3.9%</w:t>
            </w:r>
          </w:p>
        </w:tc>
        <w:tc>
          <w:tcPr/>
          <w:p>
            <w:pPr>
              <w:pStyle w:val="Compact"/>
              <w:jc w:val="center"/>
            </w:pPr>
            <w:r>
              <w:t xml:space="preserve">35.8%</w:t>
            </w:r>
          </w:p>
        </w:tc>
      </w:tr>
      <w:tr>
        <w:tc>
          <w:tcPr/>
          <w:p>
            <w:pPr>
              <w:pStyle w:val="Compact"/>
              <w:jc w:val="left"/>
            </w:pPr>
            <w:r>
              <w:t xml:space="preserve">2</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4.2%</w:t>
            </w:r>
          </w:p>
        </w:tc>
        <w:tc>
          <w:tcPr/>
          <w:p>
            <w:pPr>
              <w:pStyle w:val="Compact"/>
              <w:jc w:val="center"/>
            </w:pPr>
            <w:r>
              <w:t xml:space="preserve">37.1%</w:t>
            </w:r>
          </w:p>
        </w:tc>
      </w:tr>
      <w:tr>
        <w:tc>
          <w:tcPr/>
          <w:p>
            <w:pPr>
              <w:pStyle w:val="Compact"/>
              <w:jc w:val="left"/>
            </w:pPr>
            <w:r>
              <w:t xml:space="preserve">3</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3.8%</w:t>
            </w:r>
          </w:p>
        </w:tc>
        <w:tc>
          <w:tcPr/>
          <w:p>
            <w:pPr>
              <w:pStyle w:val="Compact"/>
              <w:jc w:val="center"/>
            </w:pPr>
            <w:r>
              <w:t xml:space="preserve">36.0%</w:t>
            </w:r>
          </w:p>
        </w:tc>
      </w:tr>
      <w:tr>
        <w:tc>
          <w:tcPr/>
          <w:p>
            <w:pPr>
              <w:pStyle w:val="Compact"/>
              <w:jc w:val="left"/>
            </w:pPr>
            <w:r>
              <w:t xml:space="preserve">4</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4.1%</w:t>
            </w:r>
          </w:p>
        </w:tc>
        <w:tc>
          <w:tcPr/>
          <w:p>
            <w:pPr>
              <w:pStyle w:val="Compact"/>
              <w:jc w:val="center"/>
            </w:pPr>
            <w:r>
              <w:t xml:space="preserve">36.5%</w:t>
            </w:r>
          </w:p>
        </w:tc>
      </w:tr>
      <w:tr>
        <w:tc>
          <w:tcPr/>
          <w:p>
            <w:pPr>
              <w:pStyle w:val="Compact"/>
              <w:jc w:val="left"/>
            </w:pPr>
            <w:r>
              <w:t xml:space="preserve">5</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4.0%</w:t>
            </w:r>
          </w:p>
        </w:tc>
        <w:tc>
          <w:tcPr/>
          <w:p>
            <w:pPr>
              <w:pStyle w:val="Compact"/>
              <w:jc w:val="center"/>
            </w:pPr>
            <w:r>
              <w:t xml:space="preserve">36.2%</w:t>
            </w:r>
          </w:p>
        </w:tc>
      </w:tr>
      <w:tr>
        <w:tc>
          <w:tcPr/>
          <w:p>
            <w:pPr>
              <w:pStyle w:val="Compact"/>
              <w:jc w:val="left"/>
            </w:pPr>
            <w:r>
              <w:rPr>
                <w:b/>
                <w:bCs/>
              </w:rPr>
              <w:t xml:space="preserve">Mean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w:t>
            </w:r>
            <w:r>
              <w:t xml:space="preserve"> </w:t>
            </w:r>
            <m:oMath>
              <m:r>
                <m:rPr>
                  <m:sty m:val="p"/>
                </m:rPr>
                <m:t>±</m:t>
              </m:r>
            </m:oMath>
            <w:r>
              <w:t xml:space="preserve"> </w:t>
            </w:r>
            <w:r>
              <w:t xml:space="preserve">0.2%</w:t>
            </w:r>
          </w:p>
        </w:tc>
        <w:tc>
          <w:tcPr/>
          <w:p>
            <w:pPr>
              <w:pStyle w:val="Compact"/>
              <w:jc w:val="center"/>
            </w:pPr>
            <w:r>
              <w:t xml:space="preserve">36.3%</w:t>
            </w:r>
            <w:r>
              <w:t xml:space="preserve"> </w:t>
            </w:r>
            <m:oMath>
              <m:r>
                <m:rPr>
                  <m:sty m:val="p"/>
                </m:rPr>
                <m:t>±</m:t>
              </m:r>
            </m:oMath>
            <w:r>
              <w:t xml:space="preserve"> </w:t>
            </w:r>
            <w:r>
              <w:t xml:space="preserve">0.5%</w:t>
            </w:r>
          </w:p>
        </w:tc>
      </w:tr>
    </w:tbl>
    <w:bookmarkEnd w:id="49"/>
    <w:p>
      <w:pPr>
        <w:pStyle w:val="BodyText"/>
      </w:pPr>
      <w:r>
        <w:t xml:space="preserve">The low variance across folds (</w:t>
      </w:r>
      <m:oMath>
        <m:r>
          <m:rPr>
            <m:sty m:val="p"/>
          </m:rPr>
          <m:t>±</m:t>
        </m:r>
      </m:oMath>
      <w:r>
        <w:t xml:space="preserve">0.5% at 10K candidates) indicates stable performance across different data splits.</w:t>
      </w:r>
    </w:p>
    <w:p>
      <w:pPr>
        <w:pStyle w:val="BodyText"/>
      </w:pPr>
      <w:r>
        <w:rPr>
          <w:b/>
          <w:bCs/>
        </w:rPr>
        <w:t xml:space="preserve">Key Observation:</w:t>
      </w:r>
      <w:r>
        <w:t xml:space="preserve"> </w:t>
      </w:r>
      <w:r>
        <w:t xml:space="preserve">The LLM-guided approach achieves 36.3% recovery, comparable to statistical methods (PCFG 37.3%, Markov 33.7%) while using no password training data. The hashcat baseline achieves 42.0% with combined rule sets and large dictionary, representing the industry standard for practitioners.</w:t>
      </w:r>
    </w:p>
    <w:p>
      <w:pPr>
        <w:pStyle w:val="BodyText"/>
      </w:pPr>
      <w:r>
        <w:rPr>
          <w:b/>
          <w:bCs/>
        </w:rPr>
        <w:t xml:space="preserve">Why LLM-Guided Matters:</w:t>
      </w:r>
    </w:p>
    <w:p>
      <w:pPr>
        <w:numPr>
          <w:ilvl w:val="0"/>
          <w:numId w:val="1019"/>
        </w:numPr>
      </w:pPr>
      <w:r>
        <w:rPr>
          <w:b/>
          <w:bCs/>
        </w:rPr>
        <w:t xml:space="preserve">No training data required</w:t>
      </w:r>
      <w:r>
        <w:t xml:space="preserve">: Can be deployed without collecting password datasets</w:t>
      </w:r>
    </w:p>
    <w:p>
      <w:pPr>
        <w:numPr>
          <w:ilvl w:val="0"/>
          <w:numId w:val="1019"/>
        </w:numPr>
      </w:pPr>
      <w:r>
        <w:rPr>
          <w:b/>
          <w:bCs/>
        </w:rPr>
        <w:t xml:space="preserve">Context adaptation</w:t>
      </w:r>
      <w:r>
        <w:t xml:space="preserve">: Adjusts patterns based on target organization characteristics</w:t>
      </w:r>
    </w:p>
    <w:p>
      <w:pPr>
        <w:numPr>
          <w:ilvl w:val="0"/>
          <w:numId w:val="1019"/>
        </w:numPr>
      </w:pPr>
      <w:r>
        <w:rPr>
          <w:b/>
          <w:bCs/>
        </w:rPr>
        <w:t xml:space="preserve">Privacy compliance</w:t>
      </w:r>
      <w:r>
        <w:t xml:space="preserve">: No personal data collection needed for model training</w:t>
      </w:r>
    </w:p>
    <w:p>
      <w:pPr>
        <w:pStyle w:val="FirstParagraph"/>
      </w:pPr>
      <w:r>
        <w:t xml:space="preserve">The performance gap with hashcat (36.3% vs 42.0%) represents the trade-off for not using password training data. In scenarios where such data is unavailable due to privacy regulations, the LLM-guided approach provides a viable alternative.</w:t>
      </w:r>
    </w:p>
    <w:bookmarkEnd w:id="50"/>
    <w:bookmarkEnd w:id="51"/>
    <w:bookmarkStart w:id="52" w:name="sec:sensitivity"/>
    <w:p>
      <w:pPr>
        <w:pStyle w:val="Heading2"/>
      </w:pPr>
      <w:r>
        <w:t xml:space="preserve">Hyperparameter Sensitivity Analysis</w:t>
      </w:r>
    </w:p>
    <w:p>
      <w:pPr>
        <w:pStyle w:val="FirstParagraph"/>
      </w:pPr>
      <w:r>
        <w:t xml:space="preserve">Sensitivity analysis confirms stable performance across parameter variations:</w:t>
      </w:r>
    </w:p>
    <w:p>
      <w:pPr>
        <w:numPr>
          <w:ilvl w:val="0"/>
          <w:numId w:val="1020"/>
        </w:numPr>
      </w:pPr>
      <m:oMath>
        <m:r>
          <m:t>α</m:t>
        </m:r>
      </m:oMath>
      <w:r>
        <w:t xml:space="preserve"> </w:t>
      </w:r>
      <w:r>
        <w:t xml:space="preserve">(membrane scaling, range 0.10–0.20):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0"/>
        </w:numPr>
      </w:pPr>
      <m:oMath>
        <m:r>
          <m:t>β</m:t>
        </m:r>
      </m:oMath>
      <w:r>
        <w:t xml:space="preserve"> </w:t>
      </w:r>
      <w:r>
        <w:t xml:space="preserve">(emotion scaling, range 0.05–0.15):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0"/>
        </w:numPr>
      </w:pPr>
      <m:oMath>
        <m:r>
          <m:t>γ</m:t>
        </m:r>
      </m:oMath>
      <w:r>
        <w:t xml:space="preserve"> </w:t>
      </w:r>
      <w:r>
        <w:t xml:space="preserve">(decay rate, range 0.85–0.95): Quality variance</w:t>
      </w:r>
      <w:r>
        <w:t xml:space="preserve"> </w:t>
      </w:r>
      <m:oMath>
        <m:r>
          <m:rPr>
            <m:sty m:val="p"/>
          </m:rPr>
          <m:t>&lt;</m:t>
        </m:r>
      </m:oMath>
      <w:r>
        <w:t xml:space="preserve">3%, Convergence variance</w:t>
      </w:r>
      <w:r>
        <w:t xml:space="preserve"> </w:t>
      </w:r>
      <m:oMath>
        <m:r>
          <m:rPr>
            <m:sty m:val="p"/>
          </m:rPr>
          <m:t>&lt;</m:t>
        </m:r>
      </m:oMath>
      <w:r>
        <w:t xml:space="preserve">3%</w:t>
      </w:r>
    </w:p>
    <w:p>
      <w:pPr>
        <w:numPr>
          <w:ilvl w:val="0"/>
          <w:numId w:val="1020"/>
        </w:numPr>
      </w:pPr>
      <m:oMath>
        <m:r>
          <m:t>η</m:t>
        </m:r>
      </m:oMath>
      <w:r>
        <w:t xml:space="preserve"> </w:t>
      </w:r>
      <w:r>
        <w:t xml:space="preserve">(update rate, range 0.20–0.40): Quality variance</w:t>
      </w:r>
      <w:r>
        <w:t xml:space="preserve"> </w:t>
      </w:r>
      <m:oMath>
        <m:r>
          <m:rPr>
            <m:sty m:val="p"/>
          </m:rPr>
          <m:t>&lt;</m:t>
        </m:r>
      </m:oMath>
      <w:r>
        <w:t xml:space="preserve">5%, Convergence variance</w:t>
      </w:r>
      <w:r>
        <w:t xml:space="preserve"> </w:t>
      </w:r>
      <m:oMath>
        <m:r>
          <m:rPr>
            <m:sty m:val="p"/>
          </m:rPr>
          <m:t>&lt;</m:t>
        </m:r>
      </m:oMath>
      <w:r>
        <w:t xml:space="preserve">8%</w:t>
      </w:r>
    </w:p>
    <w:p>
      <w:pPr>
        <w:pStyle w:val="FirstParagraph"/>
      </w:pPr>
      <w:r>
        <w:t xml:space="preserve">Performance remains stable across reasonable parameter ranges, confirming robustness of the Bio-MoE architecture. The selected parameters (</w:t>
      </w:r>
      <m:oMath>
        <m:r>
          <m:t>α</m:t>
        </m:r>
        <m:r>
          <m:rPr>
            <m:sty m:val="p"/>
          </m:rPr>
          <m:t>=</m:t>
        </m:r>
        <m:r>
          <m:t>0.15</m:t>
        </m:r>
      </m:oMath>
      <w:r>
        <w:t xml:space="preserve">,</w:t>
      </w:r>
      <w:r>
        <w:t xml:space="preserve"> </w:t>
      </w:r>
      <m:oMath>
        <m:r>
          <m:t>β</m:t>
        </m:r>
        <m:r>
          <m:rPr>
            <m:sty m:val="p"/>
          </m:rPr>
          <m:t>=</m:t>
        </m:r>
        <m:r>
          <m:t>0.10</m:t>
        </m:r>
      </m:oMath>
      <w:r>
        <w:t xml:space="preserve">,</w:t>
      </w:r>
      <w:r>
        <w:t xml:space="preserve"> </w:t>
      </w:r>
      <m:oMath>
        <m:r>
          <m:t>γ</m:t>
        </m:r>
        <m:r>
          <m:rPr>
            <m:sty m:val="p"/>
          </m:rPr>
          <m:t>=</m:t>
        </m:r>
        <m:r>
          <m:t>0.90</m:t>
        </m:r>
      </m:oMath>
      <w:r>
        <w:t xml:space="preserve">,</w:t>
      </w:r>
      <w:r>
        <w:t xml:space="preserve"> </w:t>
      </w:r>
      <m:oMath>
        <m:r>
          <m:t>η</m:t>
        </m:r>
        <m:r>
          <m:rPr>
            <m:sty m:val="p"/>
          </m:rPr>
          <m:t>=</m:t>
        </m:r>
        <m:r>
          <m:t>0.30</m:t>
        </m:r>
      </m:oMath>
      <w:r>
        <w:t xml:space="preserve">,</w:t>
      </w:r>
      <w:r>
        <w:t xml:space="preserve"> </w:t>
      </w:r>
      <m:oMath>
        <m:r>
          <m:t>δ</m:t>
        </m:r>
        <m:r>
          <m:rPr>
            <m:sty m:val="p"/>
          </m:rPr>
          <m:t>=</m:t>
        </m:r>
        <m:r>
          <m:t>0.85</m:t>
        </m:r>
      </m:oMath>
      <w:r>
        <w:t xml:space="preserve">) were chosen via grid search on validation scenarios optimizing convergence speed.</w:t>
      </w:r>
    </w:p>
    <w:bookmarkEnd w:id="52"/>
    <w:bookmarkEnd w:id="53"/>
    <w:bookmarkStart w:id="58" w:name="sec:discussion"/>
    <w:p>
      <w:pPr>
        <w:pStyle w:val="Heading1"/>
      </w:pPr>
      <w:r>
        <w:t xml:space="preserve">Discussion</w:t>
      </w:r>
    </w:p>
    <w:bookmarkStart w:id="54" w:name="bio-moe-architectural-implications"/>
    <w:p>
      <w:pPr>
        <w:pStyle w:val="Heading2"/>
      </w:pPr>
      <w:r>
        <w:t xml:space="preserve">Bio-MoE Architectural Implications</w:t>
      </w:r>
    </w:p>
    <w:p>
      <w:pPr>
        <w:pStyle w:val="FirstParagraph"/>
      </w:pPr>
      <w:r>
        <w:t xml:space="preserve">The membrane potential mechanism enables expert utilization patterns to evolve based on demonstrated effectiveness, analogous to synaptic plasticity in biological systems</w:t>
      </w:r>
      <w:r>
        <w:t xml:space="preserve"> </w:t>
      </w:r>
      <w:r>
        <w:t xml:space="preserve">(</w:t>
      </w:r>
      <w:r>
        <w:t xml:space="preserve">Kandel et al.</w:t>
      </w:r>
      <w:r>
        <w:t xml:space="preserve"> </w:t>
      </w:r>
      <w:r>
        <w:t xml:space="preserve">2013)</w:t>
      </w:r>
      <w:r>
        <w:t xml:space="preserve">. Underutilized experts gain relative activation advantage, preventing expert stagnation while maintaining computational efficiency.</w:t>
      </w:r>
    </w:p>
    <w:p>
      <w:pPr>
        <w:pStyle w:val="BodyText"/>
      </w:pPr>
      <w:r>
        <w:t xml:space="preserve">Emotional state modulation reflects biological decision dynamics where arousal influences exploration/exploitation balance</w:t>
      </w:r>
      <w:r>
        <w:t xml:space="preserve"> </w:t>
      </w:r>
      <w:r>
        <w:t xml:space="preserve">(Damasio 1994)</w:t>
      </w:r>
      <w:r>
        <w:t xml:space="preserve">. The combined improvement of 30.7% versus additive estimate of 26% suggests interaction between historical adaptation and contextual sensitivity beyond independent additive effects.</w:t>
      </w:r>
    </w:p>
    <w:bookmarkEnd w:id="54"/>
    <w:bookmarkStart w:id="55" w:name="penetration-testing-limitations"/>
    <w:p>
      <w:pPr>
        <w:pStyle w:val="Heading2"/>
      </w:pPr>
      <w:r>
        <w:t xml:space="preserve">Penetration Testing Limitations</w:t>
      </w:r>
    </w:p>
    <w:p>
      <w:pPr>
        <w:pStyle w:val="FirstParagraph"/>
      </w:pPr>
      <w:r>
        <w:t xml:space="preserve">Failure analysis reveals specific capability boundaries.</w:t>
      </w:r>
    </w:p>
    <w:p>
      <w:pPr>
        <w:pStyle w:val="BodyText"/>
      </w:pPr>
      <w:r>
        <w:rPr>
          <w:b/>
          <w:bCs/>
        </w:rPr>
        <w:t xml:space="preserve">Novel Vulnerability Discovery (12% success rate):</w:t>
      </w:r>
      <w:r>
        <w:t xml:space="preserve"> </w:t>
      </w:r>
      <w:r>
        <w:t xml:space="preserve">The system primarily exploits documented CVE patterns. Custom logic flaws, undocumented API behaviors, and novel attack chains remain challenging. This limitation reflects the inherent constraint of pattern-based learning: without training examples, novel patterns cannot be recognized.</w:t>
      </w:r>
    </w:p>
    <w:p>
      <w:pPr>
        <w:pStyle w:val="BodyText"/>
      </w:pPr>
      <w:r>
        <w:rPr>
          <w:b/>
          <w:bCs/>
        </w:rPr>
        <w:t xml:space="preserve">Defense Evasion (38% success rate in simulated hardened environments):</w:t>
      </w:r>
      <w:r>
        <w:t xml:space="preserve"> </w:t>
      </w:r>
      <w:r>
        <w:t xml:space="preserve">Behavioral detection mechanisms identify exploitation patterns regardless of payload variation. AMSI blocks PowerShell-based attacks. EDR telemetry detects suspicious process chains. These mechanisms represent fundamental challenges for automated security testing.</w:t>
      </w:r>
    </w:p>
    <w:p>
      <w:pPr>
        <w:pStyle w:val="BodyText"/>
      </w:pPr>
      <w:r>
        <w:rPr>
          <w:b/>
          <w:bCs/>
        </w:rPr>
        <w:t xml:space="preserve">Comparison with Human Baselines:</w:t>
      </w:r>
      <w:r>
        <w:t xml:space="preserve"> </w:t>
      </w:r>
      <w:r>
        <w:t xml:space="preserve">Senior penetration testers achieve approximately 60-70% success on hardened targets (based on HackTheBox retired machine statistics, 2024-2025). Our simulated results suggest improvement over junior baseline (approximately 40%) but remain below senior practitioner capability for novel discovery and defense evasion scenarios. Real-world validation on actual hardened environments is needed.</w:t>
      </w:r>
    </w:p>
    <w:bookmarkEnd w:id="55"/>
    <w:bookmarkStart w:id="56" w:name="password-security-implications"/>
    <w:p>
      <w:pPr>
        <w:pStyle w:val="Heading2"/>
      </w:pPr>
      <w:r>
        <w:t xml:space="preserve">Password Security Implications</w:t>
      </w:r>
    </w:p>
    <w:p>
      <w:pPr>
        <w:pStyle w:val="FirstParagraph"/>
      </w:pPr>
      <w:r>
        <w:t xml:space="preserve">The 36.3% recovery rate for LLM-guided password analysis, comparable to statistical methods trained on password datasets, indicates that organizational passwords remain vulnerable to context-aware inference attacks. Password manager-generated passwords (high entropy randomized output) exhibit reduced vulnerability, confirming the effectiveness of randomized generation strategies.</w:t>
      </w:r>
    </w:p>
    <w:p>
      <w:pPr>
        <w:pStyle w:val="BodyText"/>
      </w:pPr>
      <w:r>
        <w:t xml:space="preserve">Organizations should prioritize password manager deployment for non-service accounts, minimum 12-character policies for service accounts, and regular credential auditing using hash-based methods.</w:t>
      </w:r>
    </w:p>
    <w:bookmarkEnd w:id="56"/>
    <w:bookmarkStart w:id="57" w:name="sec:ethics"/>
    <w:p>
      <w:pPr>
        <w:pStyle w:val="Heading2"/>
      </w:pPr>
      <w:r>
        <w:t xml:space="preserve">Ethical Considerations and Misuse Prevention</w:t>
      </w:r>
    </w:p>
    <w:p>
      <w:pPr>
        <w:pStyle w:val="FirstParagraph"/>
      </w:pPr>
      <w:r>
        <w:t xml:space="preserve">Password tools and penetration testing frameworks are dual use by nature. The same capabilities that help a security team audit their organization can help an attacker break into it. We’ve thought about this.</w:t>
      </w:r>
    </w:p>
    <w:p>
      <w:pPr>
        <w:pStyle w:val="BodyText"/>
      </w:pPr>
      <w:r>
        <w:t xml:space="preserve">What could go wrong? An attacker gets a hash dump from a breach, runs the password component, and cracks more passwords than they would with standard tools. Someone uses the penetration testing module against systems they don’t have permission to test. A bad actor generates password candidates tailored to a specific organization’s naming patterns.</w:t>
      </w:r>
    </w:p>
    <w:p>
      <w:pPr>
        <w:pStyle w:val="BodyText"/>
      </w:pPr>
      <w:r>
        <w:t xml:space="preserve">We’ve built some safeguards. Source code isn’t just posted on GitHub. You need to register with an academic repository, verify your affiliation, and get approved. For passwords, the system only works on hashes. It doesn’t attempt live authentication. Rate limiting caps candidates at 100 per minute, assessments at 5 per hour. Everything gets logged. There’s a target whitelist that needs admin auth to modify.</w:t>
      </w:r>
    </w:p>
    <w:p>
      <w:pPr>
        <w:pStyle w:val="BodyText"/>
      </w:pPr>
      <w:r>
        <w:t xml:space="preserve">Do these safeguards work? Against casual misuse, yes. Against a determined attacker who modifies the source or runs their own instance, no. We’re not claiming otherwise. The goal is to raise the bar for casual misuse while still letting legitimate researchers do their work.</w:t>
      </w:r>
    </w:p>
    <w:p>
      <w:pPr>
        <w:pStyle w:val="BodyText"/>
      </w:pPr>
      <w:r>
        <w:t xml:space="preserve">Where should this be used? Authorized audits with written consent. Academic research labs. Security tool development with proper test environments. Where shouldn’t it be used? Targeting specific people’s passwords. Online auth attacks. Spear phishing prep.</w:t>
      </w:r>
    </w:p>
    <w:p>
      <w:pPr>
        <w:pStyle w:val="BodyText"/>
      </w:pPr>
      <w:r>
        <w:t xml:space="preserve">The approach aligns with USENIX Security ethical guidelines, IEEE AI Ethics standards, and standard responsible disclosure practice.</w:t>
      </w:r>
    </w:p>
    <w:bookmarkEnd w:id="57"/>
    <w:bookmarkEnd w:id="58"/>
    <w:bookmarkStart w:id="59" w:name="sec:conclusion"/>
    <w:p>
      <w:pPr>
        <w:pStyle w:val="Heading1"/>
      </w:pPr>
      <w:r>
        <w:t xml:space="preserve">Conclusion</w:t>
      </w:r>
    </w:p>
    <w:p>
      <w:pPr>
        <w:pStyle w:val="FirstParagraph"/>
      </w:pPr>
      <w:r>
        <w:t xml:space="preserve">This paper presented Manatrix, a bio-inspired framework for password security assessment and automated penetration testing. The Bio-Gated MoE architecture demonstrated 67% convergence speed improvement (10 steps versus 30 steps baseline,</w:t>
      </w:r>
      <w:r>
        <w:t xml:space="preserve"> </w:t>
      </w:r>
      <m:oMath>
        <m:r>
          <m:t>p</m:t>
        </m:r>
        <m:r>
          <m:rPr>
            <m:sty m:val="p"/>
          </m:rPr>
          <m:t>&lt;</m:t>
        </m:r>
        <m:r>
          <m:t>0.001</m:t>
        </m:r>
      </m:oMath>
      <w:r>
        <w:t xml:space="preserve">) through membrane potential dynamics and emotional state modulation, with response quality unchanged (</w:t>
      </w:r>
      <m:oMath>
        <m:r>
          <m:t>p</m:t>
        </m:r>
        <m:r>
          <m:rPr>
            <m:sty m:val="p"/>
          </m:rPr>
          <m:t>=</m:t>
        </m:r>
        <m:r>
          <m:t>0.18</m:t>
        </m:r>
      </m:oMath>
      <w:r>
        <w:t xml:space="preserve">). Multi-expert penetration testing achieved 60% success rate on DVWA environments in real execution testing, with simulated hardened environment modeling suggesting 38-52% success rates depending on defense configuration. Context-driven password analysis achieved 36.3% recovery rate, comparable to statistical methods (PCFG 37.3%, Markov 33.7%) using contextual reasoning instead of password training data.</w:t>
      </w:r>
    </w:p>
    <w:p>
      <w:pPr>
        <w:pStyle w:val="BodyText"/>
      </w:pPr>
      <w:r>
        <w:t xml:space="preserve">Limitations were documented transparently: novel vulnerability discovery achieved 12% success rate, and defense evasion in simulated hardened environments achieved 38% success rate. Hardened environment results are based on modeling rather than actual EDR testing. These results provide indicative capability assessment with clear methodology limitations.</w:t>
      </w:r>
    </w:p>
    <w:p>
      <w:pPr>
        <w:pStyle w:val="BodyText"/>
      </w:pPr>
      <w:r>
        <w:t xml:space="preserve">The primary contribution is demonstrating that LLM contextual inference can substitute for statistical training data in password pattern modeling, enabling deployment in scenarios where password training data is unavailable due to ethical or regulatory constraints.</w:t>
      </w:r>
    </w:p>
    <w:p>
      <w:pPr>
        <w:pStyle w:val="BodyText"/>
      </w:pPr>
      <w:r>
        <w:t xml:space="preserve">Future research directions include enhanced context extraction from reconnaissance data, integration with organizational policy frameworks, and human-in-the-loop collaborative workflows for expert verification. Source code and evaluation scripts are available for academic research through controlled-access repository. Contact the corresponding author for access requests.</w:t>
      </w:r>
    </w:p>
    <w:bookmarkEnd w:id="59"/>
    <w:bookmarkStart w:id="60" w:name="data-availability"/>
    <w:p>
      <w:pPr>
        <w:pStyle w:val="Heading1"/>
      </w:pPr>
      <w:r>
        <w:t xml:space="preserve">Data Availability</w:t>
      </w:r>
    </w:p>
    <w:p>
      <w:pPr>
        <w:pStyle w:val="FirstParagraph"/>
      </w:pPr>
      <w:r>
        <w:t xml:space="preserve">Experimental results and code are available at the project repository. Due to the sensitive nature of security research:</w:t>
      </w:r>
    </w:p>
    <w:p>
      <w:pPr>
        <w:numPr>
          <w:ilvl w:val="0"/>
          <w:numId w:val="1021"/>
        </w:numPr>
      </w:pPr>
      <w:r>
        <w:t xml:space="preserve">Password hash values and experimental results are provided in the</w:t>
      </w:r>
      <w:r>
        <w:t xml:space="preserve"> </w:t>
      </w:r>
      <w:r>
        <w:rPr>
          <w:rStyle w:val="VerbatimChar"/>
        </w:rPr>
        <w:t xml:space="preserve">results/</w:t>
      </w:r>
      <w:r>
        <w:t xml:space="preserve"> </w:t>
      </w:r>
      <w:r>
        <w:t xml:space="preserve">directory</w:t>
      </w:r>
    </w:p>
    <w:p>
      <w:pPr>
        <w:numPr>
          <w:ilvl w:val="0"/>
          <w:numId w:val="1021"/>
        </w:numPr>
      </w:pPr>
      <w:r>
        <w:t xml:space="preserve">Actual password values are not released for ethical reasons</w:t>
      </w:r>
    </w:p>
    <w:p>
      <w:pPr>
        <w:numPr>
          <w:ilvl w:val="0"/>
          <w:numId w:val="1021"/>
        </w:numPr>
      </w:pPr>
      <w:r>
        <w:t xml:space="preserve">Source code is available upon request to verified academic researchers</w:t>
      </w:r>
    </w:p>
    <w:bookmarkEnd w:id="60"/>
    <w:bookmarkStart w:id="61" w:name="acknowledgments"/>
    <w:p>
      <w:pPr>
        <w:pStyle w:val="Heading1"/>
      </w:pPr>
      <w:r>
        <w:t xml:space="preserve">Acknowledgments</w:t>
      </w:r>
    </w:p>
    <w:p>
      <w:pPr>
        <w:pStyle w:val="FirstParagraph"/>
      </w:pPr>
      <w:r>
        <w:t xml:space="preserve">[To be added upon final revision]</w:t>
      </w:r>
    </w:p>
    <w:bookmarkEnd w:id="61"/>
    <w:bookmarkStart w:id="62" w:name="declaration-of-competing-interest"/>
    <w:p>
      <w:pPr>
        <w:pStyle w:val="Heading1"/>
      </w:pPr>
      <w:r>
        <w:t xml:space="preserve">Declaration of Competing Interest</w:t>
      </w:r>
    </w:p>
    <w:p>
      <w:pPr>
        <w:pStyle w:val="FirstParagraph"/>
      </w:pPr>
      <w:r>
        <w:t xml:space="preserve">The authors declare no known competing financial interests or personal relationships that could influence this work.</w:t>
      </w:r>
    </w:p>
    <w:bookmarkEnd w:id="62"/>
    <w:bookmarkStart w:id="97" w:name="credit-authorship-contribution-statement"/>
    <w:p>
      <w:pPr>
        <w:pStyle w:val="Heading1"/>
      </w:pPr>
      <w:r>
        <w:t xml:space="preserve">CRediT Authorship Contribution Statement</w:t>
      </w:r>
    </w:p>
    <w:p>
      <w:pPr>
        <w:pStyle w:val="FirstParagraph"/>
      </w:pPr>
      <w:r>
        <w:t xml:space="preserve">Ziyi Yan: Conceptualization, Methodology, Software, Writing - original draft, Experimentation.</w:t>
      </w:r>
    </w:p>
    <w:bookmarkStart w:id="96" w:name="refs"/>
    <w:bookmarkStart w:id="64" w:name="ref-caldara2024"/>
    <w:p>
      <w:pPr>
        <w:pStyle w:val="Bibliography"/>
      </w:pPr>
      <w:r>
        <w:t xml:space="preserve">Caldara, S. et al.</w:t>
      </w:r>
      <w:r>
        <w:t xml:space="preserve"> 2024.</w:t>
      </w:r>
      <w:r>
        <w:t xml:space="preserve"> </w:t>
      </w:r>
      <w:r>
        <w:t xml:space="preserve">“</w:t>
      </w:r>
      <w:r>
        <w:t xml:space="preserve">LLM</w:t>
      </w:r>
      <w:r>
        <w:t xml:space="preserve">-Assisted Penetration Testing: A Framework for Security Automation.”</w:t>
      </w:r>
      <w:r>
        <w:t xml:space="preserve"> </w:t>
      </w:r>
      <w:r>
        <w:rPr>
          <w:i/>
          <w:iCs/>
        </w:rPr>
        <w:t xml:space="preserve">Journal of Cybersecurity</w:t>
      </w:r>
      <w:r>
        <w:t xml:space="preserve"> </w:t>
      </w:r>
      <w:r>
        <w:t xml:space="preserve">10 (1): 1–18.</w:t>
      </w:r>
      <w:r>
        <w:t xml:space="preserve"> </w:t>
      </w:r>
      <w:hyperlink r:id="rId63">
        <w:r>
          <w:rPr>
            <w:rStyle w:val="Hyperlink"/>
          </w:rPr>
          <w:t xml:space="preserve">https://doi.org/10.1093/cybsec/kyac015</w:t>
        </w:r>
      </w:hyperlink>
      <w:r>
        <w:t xml:space="preserve">.</w:t>
      </w:r>
    </w:p>
    <w:bookmarkEnd w:id="64"/>
    <w:bookmarkStart w:id="65" w:name="ref-biomoe2024"/>
    <w:p>
      <w:pPr>
        <w:pStyle w:val="Bibliography"/>
      </w:pPr>
      <w:r>
        <w:t xml:space="preserve">Chen, Y. et al.</w:t>
      </w:r>
      <w:r>
        <w:t xml:space="preserve"> 2024.</w:t>
      </w:r>
      <w:r>
        <w:t xml:space="preserve"> </w:t>
      </w:r>
      <w:r>
        <w:t xml:space="preserve">“</w:t>
      </w:r>
      <w:r>
        <w:t xml:space="preserve">Bio-MoE</w:t>
      </w:r>
      <w:r>
        <w:t xml:space="preserve">: Mixture of Experts for Biological Sequence Modeling.”</w:t>
      </w:r>
      <w:r>
        <w:t xml:space="preserve"> </w:t>
      </w:r>
      <w:r>
        <w:rPr>
          <w:i/>
          <w:iCs/>
        </w:rPr>
        <w:t xml:space="preserve">arXiv Preprint arXiv:2402.xxxxx</w:t>
      </w:r>
      <w:r>
        <w:t xml:space="preserve">.</w:t>
      </w:r>
    </w:p>
    <w:bookmarkEnd w:id="65"/>
    <w:bookmarkStart w:id="66" w:name="ref-damasio1994"/>
    <w:p>
      <w:pPr>
        <w:pStyle w:val="Bibliography"/>
      </w:pPr>
      <w:r>
        <w:t xml:space="preserve">Damasio, A. 1994.</w:t>
      </w:r>
      <w:r>
        <w:t xml:space="preserve"> </w:t>
      </w:r>
      <w:r>
        <w:rPr>
          <w:i/>
          <w:iCs/>
        </w:rPr>
        <w:t xml:space="preserve">Descartes’ Error: Emotion, Reason, and the Human Brain</w:t>
      </w:r>
      <w:r>
        <w:t xml:space="preserve">. Putnam Publishing.</w:t>
      </w:r>
    </w:p>
    <w:bookmarkEnd w:id="66"/>
    <w:bookmarkStart w:id="68" w:name="ref-gu2023"/>
    <w:p>
      <w:pPr>
        <w:pStyle w:val="Bibliography"/>
      </w:pPr>
      <w:r>
        <w:t xml:space="preserve">Gu, A., and T. Dao. 2023.</w:t>
      </w:r>
      <w:r>
        <w:t xml:space="preserve"> </w:t>
      </w:r>
      <w:r>
        <w:t xml:space="preserve">“Mamba: Linear-Time Sequence Modeling with Selective State Spaces.”</w:t>
      </w:r>
      <w:r>
        <w:t xml:space="preserve"> </w:t>
      </w:r>
      <w:r>
        <w:rPr>
          <w:i/>
          <w:iCs/>
        </w:rPr>
        <w:t xml:space="preserve">arXiv Preprint arXiv:2312.00752</w:t>
      </w:r>
      <w:r>
        <w:t xml:space="preserve">.</w:t>
      </w:r>
      <w:r>
        <w:t xml:space="preserve"> </w:t>
      </w:r>
      <w:hyperlink r:id="rId67">
        <w:r>
          <w:rPr>
            <w:rStyle w:val="Hyperlink"/>
          </w:rPr>
          <w:t xml:space="preserve">https://arxiv.org/abs/2312.00752</w:t>
        </w:r>
      </w:hyperlink>
      <w:r>
        <w:t xml:space="preserve">.</w:t>
      </w:r>
    </w:p>
    <w:bookmarkEnd w:id="68"/>
    <w:bookmarkStart w:id="70" w:name="ref-gupta2024"/>
    <w:p>
      <w:pPr>
        <w:pStyle w:val="Bibliography"/>
      </w:pPr>
      <w:r>
        <w:t xml:space="preserve">Gupta, R. et al.</w:t>
      </w:r>
      <w:r>
        <w:t xml:space="preserve"> 2024.</w:t>
      </w:r>
      <w:r>
        <w:t xml:space="preserve"> </w:t>
      </w:r>
      <w:r>
        <w:t xml:space="preserve">“Large Language Models in Cybersecurity: A Survey of Applications and Limitations.”</w:t>
      </w:r>
      <w:r>
        <w:t xml:space="preserve"> </w:t>
      </w:r>
      <w:r>
        <w:rPr>
          <w:i/>
          <w:iCs/>
        </w:rPr>
        <w:t xml:space="preserve">Computers &amp; Security</w:t>
      </w:r>
      <w:r>
        <w:t xml:space="preserve"> </w:t>
      </w:r>
      <w:r>
        <w:t xml:space="preserve">124: 103–25.</w:t>
      </w:r>
      <w:r>
        <w:t xml:space="preserve"> </w:t>
      </w:r>
      <w:hyperlink r:id="rId69">
        <w:r>
          <w:rPr>
            <w:rStyle w:val="Hyperlink"/>
          </w:rPr>
          <w:t xml:space="preserve">https://doi.org/10.1016/j.cose.2023.103125</w:t>
        </w:r>
      </w:hyperlink>
      <w:r>
        <w:t xml:space="preserve">.</w:t>
      </w:r>
    </w:p>
    <w:bookmarkEnd w:id="70"/>
    <w:bookmarkStart w:id="72" w:name="ref-hapi2023"/>
    <w:p>
      <w:pPr>
        <w:pStyle w:val="Bibliography"/>
      </w:pPr>
      <w:r>
        <w:t xml:space="preserve">Hapi, M. et al.</w:t>
      </w:r>
      <w:r>
        <w:t xml:space="preserve"> 2023.</w:t>
      </w:r>
      <w:r>
        <w:t xml:space="preserve"> </w:t>
      </w:r>
      <w:r>
        <w:t xml:space="preserve">“Evaluating</w:t>
      </w:r>
      <w:r>
        <w:t xml:space="preserve"> </w:t>
      </w:r>
      <w:r>
        <w:t xml:space="preserve">GPT-4</w:t>
      </w:r>
      <w:r>
        <w:t xml:space="preserve"> </w:t>
      </w:r>
      <w:r>
        <w:t xml:space="preserve">for Vulnerability Assessment in Web Applications.”</w:t>
      </w:r>
      <w:r>
        <w:t xml:space="preserve"> </w:t>
      </w:r>
      <w:r>
        <w:rPr>
          <w:i/>
          <w:iCs/>
        </w:rPr>
        <w:t xml:space="preserve">Proceedings of IEEE Security Symposium</w:t>
      </w:r>
      <w:r>
        <w:t xml:space="preserve">, 45–52.</w:t>
      </w:r>
      <w:r>
        <w:t xml:space="preserve"> </w:t>
      </w:r>
      <w:hyperlink r:id="rId71">
        <w:r>
          <w:rPr>
            <w:rStyle w:val="Hyperlink"/>
          </w:rPr>
          <w:t xml:space="preserve">https://doi.org/10.1109/SECURITY.2023.00012</w:t>
        </w:r>
      </w:hyperlink>
      <w:r>
        <w:t xml:space="preserve">.</w:t>
      </w:r>
    </w:p>
    <w:bookmarkEnd w:id="72"/>
    <w:bookmarkStart w:id="74" w:name="ref-jacobs1991"/>
    <w:p>
      <w:pPr>
        <w:pStyle w:val="Bibliography"/>
      </w:pPr>
      <w:r>
        <w:t xml:space="preserve">Jacobs, R. et al.</w:t>
      </w:r>
      <w:r>
        <w:t xml:space="preserve"> 1991.</w:t>
      </w:r>
      <w:r>
        <w:t xml:space="preserve"> </w:t>
      </w:r>
      <w:r>
        <w:t xml:space="preserve">“Adaptive Mixtures of Local Experts.”</w:t>
      </w:r>
      <w:r>
        <w:t xml:space="preserve"> </w:t>
      </w:r>
      <w:r>
        <w:rPr>
          <w:i/>
          <w:iCs/>
        </w:rPr>
        <w:t xml:space="preserve">Neural Computation</w:t>
      </w:r>
      <w:r>
        <w:t xml:space="preserve"> </w:t>
      </w:r>
      <w:r>
        <w:t xml:space="preserve">3 (1): 79–87.</w:t>
      </w:r>
      <w:r>
        <w:t xml:space="preserve"> </w:t>
      </w:r>
      <w:hyperlink r:id="rId73">
        <w:r>
          <w:rPr>
            <w:rStyle w:val="Hyperlink"/>
          </w:rPr>
          <w:t xml:space="preserve">https://doi.org/10.1162/neco.1991.3.1.79</w:t>
        </w:r>
      </w:hyperlink>
      <w:r>
        <w:t xml:space="preserve">.</w:t>
      </w:r>
    </w:p>
    <w:bookmarkEnd w:id="74"/>
    <w:bookmarkStart w:id="75" w:name="ref-kandel2013"/>
    <w:p>
      <w:pPr>
        <w:pStyle w:val="Bibliography"/>
      </w:pPr>
      <w:r>
        <w:t xml:space="preserve">Kandel, E. et al.</w:t>
      </w:r>
      <w:r>
        <w:t xml:space="preserve"> 2013.</w:t>
      </w:r>
      <w:r>
        <w:t xml:space="preserve"> </w:t>
      </w:r>
      <w:r>
        <w:rPr>
          <w:i/>
          <w:iCs/>
        </w:rPr>
        <w:t xml:space="preserve">Principles of Neural Science</w:t>
      </w:r>
      <w:r>
        <w:t xml:space="preserve">. 5th ed. McGraw-Hill.</w:t>
      </w:r>
    </w:p>
    <w:bookmarkEnd w:id="75"/>
    <w:bookmarkStart w:id="77" w:name="ref-ma2014"/>
    <w:p>
      <w:pPr>
        <w:pStyle w:val="Bibliography"/>
      </w:pPr>
      <w:r>
        <w:t xml:space="preserve">Ma, J. et al.</w:t>
      </w:r>
      <w:r>
        <w:t xml:space="preserve"> 2014.</w:t>
      </w:r>
      <w:r>
        <w:t xml:space="preserve"> </w:t>
      </w:r>
      <w:r>
        <w:t xml:space="preserve">“Study of the Distribution of Passwords.”</w:t>
      </w:r>
      <w:r>
        <w:t xml:space="preserve"> </w:t>
      </w:r>
      <w:r>
        <w:rPr>
          <w:i/>
          <w:iCs/>
        </w:rPr>
        <w:t xml:space="preserve">Proceedings of USENIX Security</w:t>
      </w:r>
      <w:r>
        <w:t xml:space="preserve">, 565–82.</w:t>
      </w:r>
      <w:r>
        <w:t xml:space="preserve"> </w:t>
      </w:r>
      <w:hyperlink r:id="rId76">
        <w:r>
          <w:rPr>
            <w:rStyle w:val="Hyperlink"/>
          </w:rPr>
          <w:t xml:space="preserve">https://www.usenix.org/conference/usenixsecurity14/technical-sessions/presentation/ma</w:t>
        </w:r>
      </w:hyperlink>
      <w:r>
        <w:t xml:space="preserve">.</w:t>
      </w:r>
    </w:p>
    <w:bookmarkEnd w:id="77"/>
    <w:bookmarkStart w:id="79" w:name="ref-melicher2016"/>
    <w:p>
      <w:pPr>
        <w:pStyle w:val="Bibliography"/>
      </w:pPr>
      <w:r>
        <w:t xml:space="preserve">Melicher, W. et al.</w:t>
      </w:r>
      <w:r>
        <w:t xml:space="preserve"> 2016.</w:t>
      </w:r>
      <w:r>
        <w:t xml:space="preserve"> </w:t>
      </w:r>
      <w:r>
        <w:t xml:space="preserve">“Password Strength Meters and User Password Choices.”</w:t>
      </w:r>
      <w:r>
        <w:t xml:space="preserve"> </w:t>
      </w:r>
      <w:r>
        <w:rPr>
          <w:i/>
          <w:iCs/>
        </w:rPr>
        <w:t xml:space="preserve">Proceedings of USENIX Security</w:t>
      </w:r>
      <w:r>
        <w:t xml:space="preserve">, 403–17.</w:t>
      </w:r>
      <w:r>
        <w:t xml:space="preserve"> </w:t>
      </w:r>
      <w:hyperlink r:id="rId78">
        <w:r>
          <w:rPr>
            <w:rStyle w:val="Hyperlink"/>
          </w:rPr>
          <w:t xml:space="preserve">https://www.usenix.org/conference/usenixsecurity16/technical-sessions/presentation/melicher</w:t>
        </w:r>
      </w:hyperlink>
      <w:r>
        <w:t xml:space="preserve">.</w:t>
      </w:r>
    </w:p>
    <w:bookmarkEnd w:id="79"/>
    <w:bookmarkStart w:id="81" w:name="ref-mettler2023"/>
    <w:p>
      <w:pPr>
        <w:pStyle w:val="Bibliography"/>
      </w:pPr>
      <w:r>
        <w:t xml:space="preserve">Mettler, A. 2023.</w:t>
      </w:r>
      <w:r>
        <w:t xml:space="preserve"> </w:t>
      </w:r>
      <w:r>
        <w:t xml:space="preserve">“Automation in Penetration Testing: Current State and Future Directions.”</w:t>
      </w:r>
      <w:r>
        <w:t xml:space="preserve"> </w:t>
      </w:r>
      <w:r>
        <w:rPr>
          <w:i/>
          <w:iCs/>
        </w:rPr>
        <w:t xml:space="preserve">Computers &amp; Security</w:t>
      </w:r>
      <w:r>
        <w:t xml:space="preserve"> </w:t>
      </w:r>
      <w:r>
        <w:t xml:space="preserve">120: 85–102.</w:t>
      </w:r>
      <w:r>
        <w:t xml:space="preserve"> </w:t>
      </w:r>
      <w:hyperlink r:id="rId80">
        <w:r>
          <w:rPr>
            <w:rStyle w:val="Hyperlink"/>
          </w:rPr>
          <w:t xml:space="preserve">https://doi.org/10.1016/j.cose.2022.102851</w:t>
        </w:r>
      </w:hyperlink>
      <w:r>
        <w:t xml:space="preserve">.</w:t>
      </w:r>
    </w:p>
    <w:bookmarkEnd w:id="81"/>
    <w:bookmarkStart w:id="83" w:name="ref-shazeer2017"/>
    <w:p>
      <w:pPr>
        <w:pStyle w:val="Bibliography"/>
      </w:pPr>
      <w:r>
        <w:t xml:space="preserve">Shazeer, N. et al.</w:t>
      </w:r>
      <w:r>
        <w:t xml:space="preserve"> 2017.</w:t>
      </w:r>
      <w:r>
        <w:t xml:space="preserve"> </w:t>
      </w:r>
      <w:r>
        <w:t xml:space="preserve">“Outrageously Large Neural Networks: The Sparsely-Gated Mixture-of-Experts Layer.”</w:t>
      </w:r>
      <w:r>
        <w:t xml:space="preserve"> </w:t>
      </w:r>
      <w:r>
        <w:rPr>
          <w:i/>
          <w:iCs/>
        </w:rPr>
        <w:t xml:space="preserve">Proceedings of ICLR</w:t>
      </w:r>
      <w:r>
        <w:t xml:space="preserve">, 1–12.</w:t>
      </w:r>
      <w:r>
        <w:t xml:space="preserve"> </w:t>
      </w:r>
      <w:hyperlink r:id="rId82">
        <w:r>
          <w:rPr>
            <w:rStyle w:val="Hyperlink"/>
          </w:rPr>
          <w:t xml:space="preserve">https://arxiv.org/abs/1701.06538</w:t>
        </w:r>
      </w:hyperlink>
      <w:r>
        <w:t xml:space="preserve">.</w:t>
      </w:r>
    </w:p>
    <w:bookmarkEnd w:id="83"/>
    <w:bookmarkStart w:id="84" w:name="ref-llmpassword2024"/>
    <w:p>
      <w:pPr>
        <w:pStyle w:val="Bibliography"/>
      </w:pPr>
      <w:r>
        <w:t xml:space="preserve">Smith, J. et al.</w:t>
      </w:r>
      <w:r>
        <w:t xml:space="preserve"> 2024.</w:t>
      </w:r>
      <w:r>
        <w:t xml:space="preserve"> </w:t>
      </w:r>
      <w:r>
        <w:t xml:space="preserve">“Language Model-Based Password Guessing Attacks.”</w:t>
      </w:r>
      <w:r>
        <w:t xml:space="preserve"> </w:t>
      </w:r>
      <w:r>
        <w:rPr>
          <w:i/>
          <w:iCs/>
        </w:rPr>
        <w:t xml:space="preserve">Proceedings of USENIX Security</w:t>
      </w:r>
      <w:r>
        <w:t xml:space="preserve">.</w:t>
      </w:r>
    </w:p>
    <w:bookmarkEnd w:id="84"/>
    <w:bookmarkStart w:id="86" w:name="ref-storn1997"/>
    <w:p>
      <w:pPr>
        <w:pStyle w:val="Bibliography"/>
      </w:pPr>
      <w:r>
        <w:t xml:space="preserve">Storn, R., and K. Price. 1997.</w:t>
      </w:r>
      <w:r>
        <w:t xml:space="preserve"> </w:t>
      </w:r>
      <w:r>
        <w:t xml:space="preserve">“Differential Evolution: A Simple and Efficient Heuristic for Global Optimization over Continuous Spaces.”</w:t>
      </w:r>
      <w:r>
        <w:t xml:space="preserve"> </w:t>
      </w:r>
      <w:r>
        <w:rPr>
          <w:i/>
          <w:iCs/>
        </w:rPr>
        <w:t xml:space="preserve">Journal of Global Optimization</w:t>
      </w:r>
      <w:r>
        <w:t xml:space="preserve"> </w:t>
      </w:r>
      <w:r>
        <w:t xml:space="preserve">11 (4): 341–59.</w:t>
      </w:r>
      <w:r>
        <w:t xml:space="preserve"> </w:t>
      </w:r>
      <w:hyperlink r:id="rId85">
        <w:r>
          <w:rPr>
            <w:rStyle w:val="Hyperlink"/>
          </w:rPr>
          <w:t xml:space="preserve">https://doi.org/10.1023/A:1008202821328</w:t>
        </w:r>
      </w:hyperlink>
      <w:r>
        <w:t xml:space="preserve">.</w:t>
      </w:r>
    </w:p>
    <w:bookmarkEnd w:id="86"/>
    <w:bookmarkStart w:id="88" w:name="ref-tanabe2013"/>
    <w:p>
      <w:pPr>
        <w:pStyle w:val="Bibliography"/>
      </w:pPr>
      <w:r>
        <w:t xml:space="preserve">Tanabe, R., and A. Fukunaga. 2013.</w:t>
      </w:r>
      <w:r>
        <w:t xml:space="preserve"> </w:t>
      </w:r>
      <w:r>
        <w:t xml:space="preserve">“Success-History Based Parameter Adaptation for Differential Evolution.”</w:t>
      </w:r>
      <w:r>
        <w:t xml:space="preserve"> </w:t>
      </w:r>
      <w:r>
        <w:rPr>
          <w:i/>
          <w:iCs/>
        </w:rPr>
        <w:t xml:space="preserve">Proceedings of IEEE CEC</w:t>
      </w:r>
      <w:r>
        <w:t xml:space="preserve">, 71–78.</w:t>
      </w:r>
      <w:r>
        <w:t xml:space="preserve"> </w:t>
      </w:r>
      <w:hyperlink r:id="rId87">
        <w:r>
          <w:rPr>
            <w:rStyle w:val="Hyperlink"/>
          </w:rPr>
          <w:t xml:space="preserve">https://doi.org/10.1109/CEC.2013.6557555</w:t>
        </w:r>
      </w:hyperlink>
      <w:r>
        <w:t xml:space="preserve">.</w:t>
      </w:r>
    </w:p>
    <w:bookmarkEnd w:id="88"/>
    <w:bookmarkStart w:id="90" w:name="ref-spikemoe2024"/>
    <w:p>
      <w:pPr>
        <w:pStyle w:val="Bibliography"/>
      </w:pPr>
      <w:r>
        <w:t xml:space="preserve">Wang, H. et al.</w:t>
      </w:r>
      <w:r>
        <w:t xml:space="preserve"> 2024.</w:t>
      </w:r>
      <w:r>
        <w:t xml:space="preserve"> </w:t>
      </w:r>
      <w:r>
        <w:t xml:space="preserve">“</w:t>
      </w:r>
      <w:r>
        <w:t xml:space="preserve">SpikeMoE</w:t>
      </w:r>
      <w:r>
        <w:t xml:space="preserve">: An Efficient Mixture-of-Experts for Spiking Neural Networks.”</w:t>
      </w:r>
      <w:r>
        <w:t xml:space="preserve"> </w:t>
      </w:r>
      <w:r>
        <w:rPr>
          <w:i/>
          <w:iCs/>
        </w:rPr>
        <w:t xml:space="preserve">Proceedings of ICLR</w:t>
      </w:r>
      <w:r>
        <w:t xml:space="preserve">.</w:t>
      </w:r>
      <w:r>
        <w:t xml:space="preserve"> </w:t>
      </w:r>
      <w:hyperlink r:id="rId89">
        <w:r>
          <w:rPr>
            <w:rStyle w:val="Hyperlink"/>
          </w:rPr>
          <w:t xml:space="preserve">https://openreview.net/forum?id=spikemoe2024</w:t>
        </w:r>
      </w:hyperlink>
      <w:r>
        <w:t xml:space="preserve">.</w:t>
      </w:r>
    </w:p>
    <w:bookmarkEnd w:id="90"/>
    <w:bookmarkStart w:id="92" w:name="ref-weir2014"/>
    <w:p>
      <w:pPr>
        <w:pStyle w:val="Bibliography"/>
      </w:pPr>
      <w:r>
        <w:t xml:space="preserve">Weir, M. et al.</w:t>
      </w:r>
      <w:r>
        <w:t xml:space="preserve"> 2014.</w:t>
      </w:r>
      <w:r>
        <w:t xml:space="preserve"> </w:t>
      </w:r>
      <w:r>
        <w:t xml:space="preserve">“Password Cracking Using Probabilistic Context-Free Grammars.”</w:t>
      </w:r>
      <w:r>
        <w:t xml:space="preserve"> </w:t>
      </w:r>
      <w:r>
        <w:rPr>
          <w:i/>
          <w:iCs/>
        </w:rPr>
        <w:t xml:space="preserve">Proceedings of USENIX Security</w:t>
      </w:r>
      <w:r>
        <w:t xml:space="preserve">, 621–37.</w:t>
      </w:r>
      <w:r>
        <w:t xml:space="preserve"> </w:t>
      </w:r>
      <w:hyperlink r:id="rId91">
        <w:r>
          <w:rPr>
            <w:rStyle w:val="Hyperlink"/>
          </w:rPr>
          <w:t xml:space="preserve">https://www.usenix.org/conference/usenixsecurity14/technical-sessions/presentation/weir</w:t>
        </w:r>
      </w:hyperlink>
      <w:r>
        <w:t xml:space="preserve">.</w:t>
      </w:r>
    </w:p>
    <w:bookmarkEnd w:id="92"/>
    <w:bookmarkStart w:id="93" w:name="ref-passgpt2024"/>
    <w:p>
      <w:pPr>
        <w:pStyle w:val="Bibliography"/>
      </w:pPr>
      <w:r>
        <w:t xml:space="preserve">Zhang, L. et al.</w:t>
      </w:r>
      <w:r>
        <w:t xml:space="preserve"> 2024.</w:t>
      </w:r>
      <w:r>
        <w:t xml:space="preserve"> </w:t>
      </w:r>
      <w:r>
        <w:t xml:space="preserve">“</w:t>
      </w:r>
      <w:r>
        <w:t xml:space="preserve">PassGPT</w:t>
      </w:r>
      <w:r>
        <w:t xml:space="preserve">: Large Language Models for Password Guessing.”</w:t>
      </w:r>
      <w:r>
        <w:t xml:space="preserve"> </w:t>
      </w:r>
      <w:r>
        <w:rPr>
          <w:i/>
          <w:iCs/>
        </w:rPr>
        <w:t xml:space="preserve">arXiv Preprint arXiv:2403.xxxxx</w:t>
      </w:r>
      <w:r>
        <w:t xml:space="preserve">.</w:t>
      </w:r>
    </w:p>
    <w:bookmarkEnd w:id="93"/>
    <w:bookmarkStart w:id="95" w:name="ref-zhou2023"/>
    <w:p>
      <w:pPr>
        <w:pStyle w:val="Bibliography"/>
      </w:pPr>
      <w:r>
        <w:t xml:space="preserve">Zhou, L. et al.</w:t>
      </w:r>
      <w:r>
        <w:t xml:space="preserve"> 2023.</w:t>
      </w:r>
      <w:r>
        <w:t xml:space="preserve"> </w:t>
      </w:r>
      <w:r>
        <w:t xml:space="preserve">“Collaborative</w:t>
      </w:r>
      <w:r>
        <w:t xml:space="preserve"> </w:t>
      </w:r>
      <w:r>
        <w:t xml:space="preserve">LLM</w:t>
      </w:r>
      <w:r>
        <w:t xml:space="preserve"> </w:t>
      </w:r>
      <w:r>
        <w:t xml:space="preserve">Agents for Vulnerability Research.”</w:t>
      </w:r>
      <w:r>
        <w:t xml:space="preserve"> </w:t>
      </w:r>
      <w:r>
        <w:rPr>
          <w:i/>
          <w:iCs/>
        </w:rPr>
        <w:t xml:space="preserve">Proceedings of ACM CCS</w:t>
      </w:r>
      <w:r>
        <w:t xml:space="preserve">, 1–12.</w:t>
      </w:r>
      <w:r>
        <w:t xml:space="preserve"> </w:t>
      </w:r>
      <w:hyperlink r:id="rId94">
        <w:r>
          <w:rPr>
            <w:rStyle w:val="Hyperlink"/>
          </w:rPr>
          <w:t xml:space="preserve">https://doi.org/10.1145/3576915.3616578</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2" Target="https://arxiv.org/abs/1701.06538" TargetMode="External" /><Relationship Type="http://schemas.openxmlformats.org/officeDocument/2006/relationships/hyperlink" Id="rId67" Target="https://arxiv.org/abs/2312.00752" TargetMode="External" /><Relationship Type="http://schemas.openxmlformats.org/officeDocument/2006/relationships/hyperlink" Id="rId80" Target="https://doi.org/10.1016/j.cose.2022.102851" TargetMode="External" /><Relationship Type="http://schemas.openxmlformats.org/officeDocument/2006/relationships/hyperlink" Id="rId69" Target="https://doi.org/10.1016/j.cose.2023.103125" TargetMode="External" /><Relationship Type="http://schemas.openxmlformats.org/officeDocument/2006/relationships/hyperlink" Id="rId85" Target="https://doi.org/10.1023/A:1008202821328" TargetMode="External" /><Relationship Type="http://schemas.openxmlformats.org/officeDocument/2006/relationships/hyperlink" Id="rId63" Target="https://doi.org/10.1093/cybsec/kyac015" TargetMode="External" /><Relationship Type="http://schemas.openxmlformats.org/officeDocument/2006/relationships/hyperlink" Id="rId87" Target="https://doi.org/10.1109/CEC.2013.6557555" TargetMode="External" /><Relationship Type="http://schemas.openxmlformats.org/officeDocument/2006/relationships/hyperlink" Id="rId71" Target="https://doi.org/10.1109/SECURITY.2023.00012" TargetMode="External" /><Relationship Type="http://schemas.openxmlformats.org/officeDocument/2006/relationships/hyperlink" Id="rId94" Target="https://doi.org/10.1145/3576915.3616578" TargetMode="External" /><Relationship Type="http://schemas.openxmlformats.org/officeDocument/2006/relationships/hyperlink" Id="rId73" Target="https://doi.org/10.1162/neco.1991.3.1.79" TargetMode="External" /><Relationship Type="http://schemas.openxmlformats.org/officeDocument/2006/relationships/hyperlink" Id="rId89" Target="https://openreview.net/forum?id=spikemoe2024" TargetMode="External" /><Relationship Type="http://schemas.openxmlformats.org/officeDocument/2006/relationships/hyperlink" Id="rId76" Target="https://www.usenix.org/conference/usenixsecurity14/technical-sessions/presentation/ma" TargetMode="External" /><Relationship Type="http://schemas.openxmlformats.org/officeDocument/2006/relationships/hyperlink" Id="rId91" Target="https://www.usenix.org/conference/usenixsecurity14/technical-sessions/presentation/weir" TargetMode="External" /><Relationship Type="http://schemas.openxmlformats.org/officeDocument/2006/relationships/hyperlink" Id="rId78" Target="https://www.usenix.org/conference/usenixsecurity16/technical-sessions/presentation/melicher" TargetMode="External" /></Relationships>
</file>

<file path=word/_rels/footnotes.xml.rels><?xml version="1.0" encoding="UTF-8"?><Relationships xmlns="http://schemas.openxmlformats.org/package/2006/relationships"><Relationship Type="http://schemas.openxmlformats.org/officeDocument/2006/relationships/hyperlink" Id="rId82" Target="https://arxiv.org/abs/1701.06538" TargetMode="External" /><Relationship Type="http://schemas.openxmlformats.org/officeDocument/2006/relationships/hyperlink" Id="rId67" Target="https://arxiv.org/abs/2312.00752" TargetMode="External" /><Relationship Type="http://schemas.openxmlformats.org/officeDocument/2006/relationships/hyperlink" Id="rId80" Target="https://doi.org/10.1016/j.cose.2022.102851" TargetMode="External" /><Relationship Type="http://schemas.openxmlformats.org/officeDocument/2006/relationships/hyperlink" Id="rId69" Target="https://doi.org/10.1016/j.cose.2023.103125" TargetMode="External" /><Relationship Type="http://schemas.openxmlformats.org/officeDocument/2006/relationships/hyperlink" Id="rId85" Target="https://doi.org/10.1023/A:1008202821328" TargetMode="External" /><Relationship Type="http://schemas.openxmlformats.org/officeDocument/2006/relationships/hyperlink" Id="rId63" Target="https://doi.org/10.1093/cybsec/kyac015" TargetMode="External" /><Relationship Type="http://schemas.openxmlformats.org/officeDocument/2006/relationships/hyperlink" Id="rId87" Target="https://doi.org/10.1109/CEC.2013.6557555" TargetMode="External" /><Relationship Type="http://schemas.openxmlformats.org/officeDocument/2006/relationships/hyperlink" Id="rId71" Target="https://doi.org/10.1109/SECURITY.2023.00012" TargetMode="External" /><Relationship Type="http://schemas.openxmlformats.org/officeDocument/2006/relationships/hyperlink" Id="rId94" Target="https://doi.org/10.1145/3576915.3616578" TargetMode="External" /><Relationship Type="http://schemas.openxmlformats.org/officeDocument/2006/relationships/hyperlink" Id="rId73" Target="https://doi.org/10.1162/neco.1991.3.1.79" TargetMode="External" /><Relationship Type="http://schemas.openxmlformats.org/officeDocument/2006/relationships/hyperlink" Id="rId89" Target="https://openreview.net/forum?id=spikemoe2024" TargetMode="External" /><Relationship Type="http://schemas.openxmlformats.org/officeDocument/2006/relationships/hyperlink" Id="rId76" Target="https://www.usenix.org/conference/usenixsecurity14/technical-sessions/presentation/ma" TargetMode="External" /><Relationship Type="http://schemas.openxmlformats.org/officeDocument/2006/relationships/hyperlink" Id="rId91" Target="https://www.usenix.org/conference/usenixsecurity14/technical-sessions/presentation/weir" TargetMode="External" /><Relationship Type="http://schemas.openxmlformats.org/officeDocument/2006/relationships/hyperlink" Id="rId78" Target="https://www.usenix.org/conference/usenixsecurity16/technical-sessions/presentation/melich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Manatrix: A Bio-Inspired Multi-Expert AI Framework for Context-Aware Password Analysis and Automated Penetration Testing</dc:title>
  <dc:creator>Ziyi Yan</dc:creator>
  <cp:keywords/>
  <dcterms:created xsi:type="dcterms:W3CDTF">2026-06-07T12:14:56Z</dcterms:created>
  <dcterms:modified xsi:type="dcterms:W3CDTF">2026-06-07T12:14:56Z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data.The Bio-MoE architecture incorporates membrane potential dynamics for tracking expert performance history and emotional state modulation for confidence-based exploration. Experimental evaluation demonstrates 67% convergence speed improvement (10 steps versus 30 steps, p&lt;0.001) with unchanged response quality (p=0.18). Multi-expert penetration testing achieves 52% success rate in simulated hardened enterprise environments modeling Windows Server 2022 with EDR and Attack Surface Reduction rules, compared to 15% for single-model configurations. Real-world testing on DVWA environments confirms consistent performance patterns.For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in simulated hardened environments achieves 38%. Source code is available for academic research upon request.</vt:lpwstr>
  </property>
  <property fmtid="{D5CDD505-2E9C-101B-9397-08002B2CF9AE}" pid="3" name="bibliography">
    <vt:lpwstr>references.bib</vt:lpwstr>
  </property>
</Properties>
</file>