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Manatrix: A Bio-Inspired Multi-Expert AI Framework for Context-Aware Password Analysis and Automated Penetration Testing</w:t>
      </w:r>
    </w:p>
    <w:p>
      <w:pPr>
        <w:pStyle w:val="Author"/>
      </w:pPr>
      <w:r>
        <w:t xml:space="preserve">Ziyi Yan</w:t>
      </w:r>
    </w:p>
    <w:p>
      <w:pPr>
        <w:pStyle w:val="AbstractTitle"/>
      </w:pPr>
      <w:r>
        <w:t xml:space="preserve">Abstract</w:t>
      </w:r>
    </w:p>
    <w:p>
      <w:pPr>
        <w:pStyle w:val="Abstract"/>
      </w:pPr>
      <w:r>
        <w:t xml:space="preserve">The scarcity of skilled penetration testers constrains organizational security assessment capacity. Traditional penetration testing requires expertise across multiple specialized domains including web application security, Active Directory exploitation, and cloud infrastructure assessment. This paper presents Manatrix, a framework combining a Bio-Gated Mixture of Experts (Bio-MoE) architecture for coordinating 20 domain-specific security experts with an LLM-guided password analysis system that operates without password training data.</w:t>
      </w:r>
    </w:p>
    <w:p>
      <w:pPr>
        <w:pStyle w:val="Abstract"/>
      </w:pPr>
      <w:r>
        <w:t xml:space="preserve">The Bio-MoE architecture incorporates membrane potential dynamics for tracking expert performance history and emotional state modulation for confidence-based exploration. Experimental evaluation demonstrates 67% convergence speed improvement (10 steps versus 30 steps,</w:t>
      </w:r>
      <w:r>
        <w:t xml:space="preserve"> </w:t>
      </w:r>
      <m:oMath>
        <m:r>
          <m:t>p</m:t>
        </m:r>
        <m:r>
          <m:rPr>
            <m:sty m:val="p"/>
          </m:rPr>
          <m:t>&lt;</m:t>
        </m:r>
        <m:r>
          <m:t>0.001</m:t>
        </m:r>
      </m:oMath>
      <w:r>
        <w:t xml:space="preserve">) with unchanged response quality (</w:t>
      </w:r>
      <m:oMath>
        <m:r>
          <m:t>p</m:t>
        </m:r>
        <m:r>
          <m:rPr>
            <m:sty m:val="p"/>
          </m:rPr>
          <m:t>=</m:t>
        </m:r>
        <m:r>
          <m:t>0.18</m:t>
        </m:r>
      </m:oMath>
      <w:r>
        <w:t xml:space="preserve">). Multi-expert penetration testing achieves 52% success rate in simulated hardened enterprise environments modeling Windows Server 2022 with EDR and Attack Surface Reduction rules, compared to 15% for single-model configurations. Real-world testing on DVWA environments confirms consistent performance patterns.</w:t>
      </w:r>
    </w:p>
    <w:p>
      <w:pPr>
        <w:pStyle w:val="Abstract"/>
      </w:pPr>
      <w:r>
        <w:t xml:space="preserve">For password analysis, the framework extracts organizational context from reconnaissance data rather than requiring breach dataset training. Using MAMBA sequence modeling and SHADE differential evolution, it achieves 36.3% recovery rate on 600 test passwords, comparable to PCFG (37.3%) and Markov methods (33.7%) trained on domain-specific data. Limitations are documented: novel vulnerability discovery achieves 12% success rate, and defense evasion in simulated hardened environments achieves 38%. Source code is available for academic research upon request.</w:t>
      </w:r>
    </w:p>
    <w:p>
      <w:pPr>
        <w:pStyle w:val="FirstParagraph"/>
      </w:pPr>
      <w:r>
        <w:t xml:space="preserve">=</w:t>
      </w:r>
      <w:r>
        <w:t xml:space="preserve">organization=</w:t>
      </w:r>
      <w:r>
        <w:t xml:space="preserve">College of Computer Science and Technology, Jilin University</w:t>
      </w:r>
      <w:r>
        <w:t xml:space="preserve">, city=</w:t>
      </w:r>
      <w:r>
        <w:t xml:space="preserve">Changchun</w:t>
      </w:r>
      <w:r>
        <w:t xml:space="preserve">, country=</w:t>
      </w:r>
      <w:r>
        <w:t xml:space="preserve">China</w:t>
      </w:r>
    </w:p>
    <w:p>
      <w:pPr>
        <w:pStyle w:val="BodyText"/>
      </w:pPr>
      <w:r>
        <w:t xml:space="preserve">Bio-inspired AI ,Mixture of Experts ,Penetration Testing ,Password Security ,LLM Security ,Multi-Agent Systems</w:t>
      </w:r>
    </w:p>
    <w:bookmarkStart w:id="9" w:name="sec:introduction"/>
    <w:p>
      <w:pPr>
        <w:pStyle w:val="Heading1"/>
      </w:pPr>
      <w:r>
        <w:t xml:space="preserve">Introduction</w:t>
      </w:r>
    </w:p>
    <w:p>
      <w:pPr>
        <w:pStyle w:val="FirstParagraph"/>
      </w:pPr>
      <w:r>
        <w:t xml:space="preserve">Penetration testing requires expertise across multiple specialized domains, including web application security, Active Directory exploitation, cloud infrastructure assessment, credential analysis, and lateral movement techniques</w:t>
      </w:r>
      <w:r>
        <w:t xml:space="preserve"> </w:t>
      </w:r>
      <w:r>
        <w:t xml:space="preserve">(Mettler 2023)</w:t>
      </w:r>
      <w:r>
        <w:t xml:space="preserve">. The scarcity of practitioners with comprehensive expertise across these domains constrains organizational security assessment capacity.</w:t>
      </w:r>
    </w:p>
    <w:p>
      <w:pPr>
        <w:pStyle w:val="BodyText"/>
      </w:pPr>
      <w:r>
        <w:t xml:space="preserve">Large Language Models (LLMs) have demonstrated capability in individual security tasks such as vulnerability explanation and exploit script generation</w:t>
      </w:r>
      <w:r>
        <w:t xml:space="preserve"> </w:t>
      </w:r>
      <w:r>
        <w:t xml:space="preserve">(</w:t>
      </w:r>
      <w:r>
        <w:t xml:space="preserve">Hapi et al.</w:t>
      </w:r>
      <w:r>
        <w:t xml:space="preserve"> </w:t>
      </w:r>
      <w:r>
        <w:t xml:space="preserve">2023)</w:t>
      </w:r>
      <w:r>
        <w:t xml:space="preserve">. However, applying LLMs to comprehensive security assessments presents coordination challenges. Single-model architectures struggle to maintain consistent execution across multi-phase operations, with context transfer failures occurring between reconnaissance, exploitation, and post-exploitation phases</w:t>
      </w:r>
      <w:r>
        <w:t xml:space="preserve"> </w:t>
      </w:r>
      <w:r>
        <w:t xml:space="preserve">(</w:t>
      </w:r>
      <w:r>
        <w:t xml:space="preserve">Caldara et al.</w:t>
      </w:r>
      <w:r>
        <w:t xml:space="preserve"> </w:t>
      </w:r>
      <w:r>
        <w:t xml:space="preserve">2024)</w:t>
      </w:r>
      <w:r>
        <w:t xml:space="preserve">. General-purpose models lack specialized depth required for domain-specific tasks such as Active Directory exploitation and hardware security analysis</w:t>
      </w:r>
      <w:r>
        <w:t xml:space="preserve"> </w:t>
      </w:r>
      <w:r>
        <w:t xml:space="preserve">(</w:t>
      </w:r>
      <w:r>
        <w:t xml:space="preserve">Gupta et al.</w:t>
      </w:r>
      <w:r>
        <w:t xml:space="preserve"> </w:t>
      </w:r>
      <w:r>
        <w:t xml:space="preserve">2024)</w:t>
      </w:r>
      <w:r>
        <w:t xml:space="preserve">.</w:t>
      </w:r>
    </w:p>
    <w:p>
      <w:pPr>
        <w:pStyle w:val="BodyText"/>
      </w:pPr>
      <w:r>
        <w:t xml:space="preserve">Password analysis methods face related constraints. Markov chain approaches</w:t>
      </w:r>
      <w:r>
        <w:t xml:space="preserve"> </w:t>
      </w:r>
      <w:r>
        <w:t xml:space="preserve">(</w:t>
      </w:r>
      <w:r>
        <w:t xml:space="preserve">Ma et al.</w:t>
      </w:r>
      <w:r>
        <w:t xml:space="preserve"> </w:t>
      </w:r>
      <w:r>
        <w:t xml:space="preserve">2014)</w:t>
      </w:r>
      <w:r>
        <w:t xml:space="preserve">, Probabilistic Context-Free Grammars (PCFG)</w:t>
      </w:r>
      <w:r>
        <w:t xml:space="preserve"> </w:t>
      </w:r>
      <w:r>
        <w:t xml:space="preserve">(</w:t>
      </w:r>
      <w:r>
        <w:t xml:space="preserve">Weir et al.</w:t>
      </w:r>
      <w:r>
        <w:t xml:space="preserve"> </w:t>
      </w:r>
      <w:r>
        <w:t xml:space="preserve">2014)</w:t>
      </w:r>
      <w:r>
        <w:t xml:space="preserve">, and neural sequence models</w:t>
      </w:r>
      <w:r>
        <w:t xml:space="preserve"> </w:t>
      </w:r>
      <w:r>
        <w:t xml:space="preserve">(</w:t>
      </w:r>
      <w:r>
        <w:t xml:space="preserve">Melicher et al.</w:t>
      </w:r>
      <w:r>
        <w:t xml:space="preserve"> </w:t>
      </w:r>
      <w:r>
        <w:t xml:space="preserve">2016)</w:t>
      </w:r>
      <w:r>
        <w:t xml:space="preserve"> </w:t>
      </w:r>
      <w:r>
        <w:t xml:space="preserve">require training on password breach datasets. These methods exhibit reduced effectiveness against passwords conforming to contemporary organizational policies, including minimum length requirements and complexity rules.</w:t>
      </w:r>
    </w:p>
    <w:p>
      <w:pPr>
        <w:pStyle w:val="BodyText"/>
      </w:pPr>
      <w:r>
        <w:t xml:space="preserve">Manatrix addresses these limitations through three contributions.</w:t>
      </w:r>
    </w:p>
    <w:p>
      <w:pPr>
        <w:pStyle w:val="BodyText"/>
      </w:pPr>
      <w:r>
        <w:rPr>
          <w:b/>
          <w:bCs/>
        </w:rPr>
        <w:t xml:space="preserve">First, a Bio-Gated Mixture of Experts architecture.</w:t>
      </w:r>
      <w:r>
        <w:t xml:space="preserve"> </w:t>
      </w:r>
      <w:r>
        <w:t xml:space="preserve">Standard MoE gating selects top-k experts based on input similarity, but lacks historical performance tracking. The proposed mechanism incorporates two signals: membrane potential, which accumulates over time to favor consistently successful experts; and emotional state, which modulates exploration when confidence is low, allowing underutilized experts opportunity. This design draws from biological neural mechanisms</w:t>
      </w:r>
      <w:r>
        <w:t xml:space="preserve"> </w:t>
      </w:r>
      <w:r>
        <w:t xml:space="preserve">(</w:t>
      </w:r>
      <w:r>
        <w:t xml:space="preserve">Kandel et al.</w:t>
      </w:r>
      <w:r>
        <w:t xml:space="preserve"> </w:t>
      </w:r>
      <w:r>
        <w:t xml:space="preserve">2013)</w:t>
      </w:r>
      <w:r>
        <w:t xml:space="preserve">.</w:t>
      </w:r>
    </w:p>
    <w:p>
      <w:pPr>
        <w:pStyle w:val="BodyText"/>
      </w:pPr>
      <w:r>
        <w:rPr>
          <w:b/>
          <w:bCs/>
        </w:rPr>
        <w:t xml:space="preserve">Second, a 20-expert coordination system.</w:t>
      </w:r>
      <w:r>
        <w:t xml:space="preserve"> </w:t>
      </w:r>
      <w:r>
        <w:t xml:space="preserve">Domain-specific experts handle reconnaissance, web applications, Active Directory, cloud infrastructure, and other areas. A three-tier routing mechanism applies rule-based keyword matching, followed by context-based reasoning when ambiguous, with automatic expert replacement when performance drops below 30% over consecutive runs.</w:t>
      </w:r>
    </w:p>
    <w:p>
      <w:pPr>
        <w:pStyle w:val="BodyText"/>
      </w:pPr>
      <w:r>
        <w:rPr>
          <w:b/>
          <w:bCs/>
        </w:rPr>
        <w:t xml:space="preserve">Third, password analysis without password training data.</w:t>
      </w:r>
      <w:r>
        <w:t xml:space="preserve"> </w:t>
      </w:r>
      <w:r>
        <w:t xml:space="preserve">Unlike existing methods that require breach datasets</w:t>
      </w:r>
      <w:r>
        <w:t xml:space="preserve"> </w:t>
      </w:r>
      <w:r>
        <w:t xml:space="preserve">(</w:t>
      </w:r>
      <w:r>
        <w:t xml:space="preserve">Zhang et al.</w:t>
      </w:r>
      <w:r>
        <w:t xml:space="preserve"> </w:t>
      </w:r>
      <w:r>
        <w:t xml:space="preserve">2023)</w:t>
      </w:r>
      <w:r>
        <w:t xml:space="preserve">, this approach extracts organizational context from reconnaissance data (naming patterns, policy indicators, technology characteristics). A sequence model generates pattern templates, refined through differential evolution into candidate passwords. This enables compliance-compatible deployment during authorized audits.</w:t>
      </w:r>
    </w:p>
    <w:p>
      <w:pPr>
        <w:pStyle w:val="BodyText"/>
      </w:pPr>
      <w:r>
        <w:rPr>
          <w:b/>
          <w:bCs/>
        </w:rPr>
        <w:t xml:space="preserve">Experimental results:</w:t>
      </w:r>
      <w:r>
        <w:t xml:space="preserve"> </w:t>
      </w:r>
      <w:r>
        <w:t xml:space="preserve">Bio-MoE with both components demonstrates convergence in 10 steps versus 30 steps for standard MoE, representing 67% improvement (</w:t>
      </w:r>
      <m:oMath>
        <m:r>
          <m:t>p</m:t>
        </m:r>
        <m:r>
          <m:rPr>
            <m:sty m:val="p"/>
          </m:rPr>
          <m:t>&lt;</m:t>
        </m:r>
        <m:r>
          <m:t>0.001</m:t>
        </m:r>
      </m:oMath>
      <w:r>
        <w:t xml:space="preserve"> </w:t>
      </w:r>
      <w:r>
        <w:t xml:space="preserve">from ablation study,</w:t>
      </w:r>
      <w:r>
        <w:t xml:space="preserve"> </w:t>
      </w:r>
      <m:oMath>
        <m:r>
          <m:t>n</m:t>
        </m:r>
        <m:r>
          <m:rPr>
            <m:sty m:val="p"/>
          </m:rPr>
          <m:t>=</m:t>
        </m:r>
        <m:r>
          <m:t>100</m:t>
        </m:r>
      </m:oMath>
      <w:r>
        <w:t xml:space="preserve"> </w:t>
      </w:r>
      <w:r>
        <w:t xml:space="preserve">per configuration). Response quality remains unchanged (</w:t>
      </w:r>
      <m:oMath>
        <m:r>
          <m:t>p</m:t>
        </m:r>
        <m:r>
          <m:rPr>
            <m:sty m:val="p"/>
          </m:rPr>
          <m:t>=</m:t>
        </m:r>
        <m:r>
          <m:t>0.18</m:t>
        </m:r>
      </m:oMath>
      <w:r>
        <w:t xml:space="preserve">). For penetration testing, real-world DVWA execution achieves 60% success rate; simulated hardened environment modeling suggests 38-52% depending on defense configuration. For password analysis (</w:t>
      </w:r>
      <m:oMath>
        <m:r>
          <m:t>n</m:t>
        </m:r>
        <m:r>
          <m:rPr>
            <m:sty m:val="p"/>
          </m:rPr>
          <m:t>=</m:t>
        </m:r>
        <m:r>
          <m:t>600</m:t>
        </m:r>
      </m:oMath>
      <w:r>
        <w:t xml:space="preserve">), context-driven inference achieves 36.3% recovery, comparable to PCFG (37.3%) and Markov methods (33.7%) without training data.</w:t>
      </w:r>
    </w:p>
    <w:p>
      <w:pPr>
        <w:pStyle w:val="BodyText"/>
      </w:pPr>
      <w:r>
        <w:rPr>
          <w:b/>
          <w:bCs/>
        </w:rPr>
        <w:t xml:space="preserve">Documented limitations:</w:t>
      </w:r>
      <w:r>
        <w:t xml:space="preserve"> </w:t>
      </w:r>
      <w:r>
        <w:t xml:space="preserve">Novel vulnerability discovery achieves 12% success rate, as the system primarily exploits documented CVE patterns. Defense evasion in simulated hardened environments achieves 38%, with behavioral detection and AMSI blocking post-exploitation activity. These limitations are transparently reported.</w:t>
      </w:r>
    </w:p>
    <w:p>
      <w:pPr>
        <w:pStyle w:val="BodyText"/>
      </w:pPr>
      <w:r>
        <w:t xml:space="preserve">Section</w:t>
      </w:r>
      <w:r>
        <w:t xml:space="preserve"> </w:t>
      </w:r>
      <w:hyperlink w:anchor="sec:related">
        <w:r>
          <w:rPr>
            <w:rStyle w:val="Hyperlink"/>
          </w:rPr>
          <w:t xml:space="preserve">2</w:t>
        </w:r>
      </w:hyperlink>
      <w:r>
        <w:t xml:space="preserve"> </w:t>
      </w:r>
      <w:r>
        <w:t xml:space="preserve">reviews prior work. Section</w:t>
      </w:r>
      <w:r>
        <w:t xml:space="preserve"> </w:t>
      </w:r>
      <w:hyperlink w:anchor="sec:methodology">
        <w:r>
          <w:rPr>
            <w:rStyle w:val="Hyperlink"/>
          </w:rPr>
          <w:t xml:space="preserve">3</w:t>
        </w:r>
      </w:hyperlink>
      <w:r>
        <w:t xml:space="preserve"> </w:t>
      </w:r>
      <w:r>
        <w:t xml:space="preserve">details the architecture. Section</w:t>
      </w:r>
      <w:r>
        <w:t xml:space="preserve"> </w:t>
      </w:r>
      <w:hyperlink w:anchor="sec:experiments">
        <w:r>
          <w:rPr>
            <w:rStyle w:val="Hyperlink"/>
          </w:rPr>
          <w:t xml:space="preserve">4</w:t>
        </w:r>
      </w:hyperlink>
      <w:r>
        <w:t xml:space="preserve"> </w:t>
      </w:r>
      <w:r>
        <w:t xml:space="preserve">describes experimental setup. Section</w:t>
      </w:r>
      <w:r>
        <w:t xml:space="preserve"> </w:t>
      </w:r>
      <w:hyperlink w:anchor="sec:results">
        <w:r>
          <w:rPr>
            <w:rStyle w:val="Hyperlink"/>
          </w:rPr>
          <w:t xml:space="preserve">5</w:t>
        </w:r>
      </w:hyperlink>
      <w:r>
        <w:t xml:space="preserve"> </w:t>
      </w:r>
      <w:r>
        <w:t xml:space="preserve">presents findings. Section</w:t>
      </w:r>
      <w:r>
        <w:t xml:space="preserve"> </w:t>
      </w:r>
      <w:hyperlink w:anchor="sec:discussion">
        <w:r>
          <w:rPr>
            <w:rStyle w:val="Hyperlink"/>
          </w:rPr>
          <w:t xml:space="preserve">6</w:t>
        </w:r>
      </w:hyperlink>
      <w:r>
        <w:t xml:space="preserve"> </w:t>
      </w:r>
      <w:r>
        <w:t xml:space="preserve">discusses implications and ethical considerations. Section</w:t>
      </w:r>
      <w:r>
        <w:t xml:space="preserve"> </w:t>
      </w:r>
      <w:hyperlink w:anchor="sec:conclusion">
        <w:r>
          <w:rPr>
            <w:rStyle w:val="Hyperlink"/>
          </w:rPr>
          <w:t xml:space="preserve">7</w:t>
        </w:r>
      </w:hyperlink>
      <w:r>
        <w:t xml:space="preserve"> </w:t>
      </w:r>
      <w:r>
        <w:t xml:space="preserve">concludes.</w:t>
      </w:r>
    </w:p>
    <w:bookmarkEnd w:id="9"/>
    <w:bookmarkStart w:id="14" w:name="sec:related"/>
    <w:p>
      <w:pPr>
        <w:pStyle w:val="Heading1"/>
      </w:pPr>
      <w:r>
        <w:t xml:space="preserve">Related Work</w:t>
      </w:r>
    </w:p>
    <w:bookmarkStart w:id="10" w:name="automated-penetration-testing"/>
    <w:p>
      <w:pPr>
        <w:pStyle w:val="Heading2"/>
      </w:pPr>
      <w:r>
        <w:t xml:space="preserve">Automated Penetration Testing</w:t>
      </w:r>
    </w:p>
    <w:p>
      <w:pPr>
        <w:pStyle w:val="FirstParagraph"/>
      </w:pPr>
      <w:r>
        <w:t xml:space="preserve">Prior work applying language models to security assessment demonstrates mixed results. Hapi et al.</w:t>
      </w:r>
      <w:r>
        <w:t xml:space="preserve"> </w:t>
      </w:r>
      <w:r>
        <w:t xml:space="preserve">(</w:t>
      </w:r>
      <w:r>
        <w:t xml:space="preserve">Hapi et al.</w:t>
      </w:r>
      <w:r>
        <w:t xml:space="preserve"> </w:t>
      </w:r>
      <w:r>
        <w:t xml:space="preserve">2023)</w:t>
      </w:r>
      <w:r>
        <w:t xml:space="preserve"> </w:t>
      </w:r>
      <w:r>
        <w:t xml:space="preserve">evaluated GPT-4 on vulnerability assessment, finding that while identification succeeded, generating working exploitation strategies proved unreliable for multi-stage attacks. Caldara et al.</w:t>
      </w:r>
      <w:r>
        <w:t xml:space="preserve"> </w:t>
      </w:r>
      <w:r>
        <w:t xml:space="preserve">(</w:t>
      </w:r>
      <w:r>
        <w:t xml:space="preserve">Caldara et al.</w:t>
      </w:r>
      <w:r>
        <w:t xml:space="preserve"> </w:t>
      </w:r>
      <w:r>
        <w:t xml:space="preserve">2024)</w:t>
      </w:r>
      <w:r>
        <w:t xml:space="preserve"> </w:t>
      </w:r>
      <w:r>
        <w:t xml:space="preserve">conducted LLM-assisted penetration testing workflows, observing context maintenance failures across complex environments.</w:t>
      </w:r>
    </w:p>
    <w:p>
      <w:pPr>
        <w:pStyle w:val="BodyText"/>
      </w:pPr>
      <w:r>
        <w:t xml:space="preserve">Gupta’s survey</w:t>
      </w:r>
      <w:r>
        <w:t xml:space="preserve"> </w:t>
      </w:r>
      <w:r>
        <w:t xml:space="preserve">(</w:t>
      </w:r>
      <w:r>
        <w:t xml:space="preserve">Gupta et al.</w:t>
      </w:r>
      <w:r>
        <w:t xml:space="preserve"> </w:t>
      </w:r>
      <w:r>
        <w:t xml:space="preserve">2024)</w:t>
      </w:r>
      <w:r>
        <w:t xml:space="preserve"> </w:t>
      </w:r>
      <w:r>
        <w:t xml:space="preserve">identifies the fundamental limitation: general-purpose models lack domain-specific depth in Active Directory exploitation, hardware security, and reverse engineering. Specialized knowledge requires domain-specific training data that single models cannot comprehensively incorporate.</w:t>
      </w:r>
    </w:p>
    <w:p>
      <w:pPr>
        <w:pStyle w:val="BodyText"/>
      </w:pPr>
      <w:r>
        <w:t xml:space="preserve">Multi-agent approaches address specialization. Zhou et al.</w:t>
      </w:r>
      <w:r>
        <w:t xml:space="preserve"> </w:t>
      </w:r>
      <w:r>
        <w:t xml:space="preserve">(</w:t>
      </w:r>
      <w:r>
        <w:t xml:space="preserve">Zhou et al.</w:t>
      </w:r>
      <w:r>
        <w:t xml:space="preserve"> </w:t>
      </w:r>
      <w:r>
        <w:t xml:space="preserve">2023)</w:t>
      </w:r>
      <w:r>
        <w:t xml:space="preserve"> </w:t>
      </w:r>
      <w:r>
        <w:t xml:space="preserve">developed collaborative agents for vulnerability research, achieving better coverage through specialization but lacking coordination mechanisms, resulting in redundant assessments. The proposed approach incorporates bio-inspired coordination that accounts for task requirements and expert historical performance.</w:t>
      </w:r>
    </w:p>
    <w:bookmarkEnd w:id="10"/>
    <w:bookmarkStart w:id="11" w:name="mixture-of-experts-architectures"/>
    <w:p>
      <w:pPr>
        <w:pStyle w:val="Heading2"/>
      </w:pPr>
      <w:r>
        <w:t xml:space="preserve">Mixture of Experts Architectures</w:t>
      </w:r>
    </w:p>
    <w:p>
      <w:pPr>
        <w:pStyle w:val="FirstParagraph"/>
      </w:pPr>
      <w:r>
        <w:t xml:space="preserve">MoE has been around since Jacobs et al.</w:t>
      </w:r>
      <w:r>
        <w:t xml:space="preserve"> </w:t>
      </w:r>
      <w:r>
        <w:t xml:space="preserve">(</w:t>
      </w:r>
      <w:r>
        <w:t xml:space="preserve">Jacobs et al.</w:t>
      </w:r>
      <w:r>
        <w:t xml:space="preserve"> </w:t>
      </w:r>
      <w:r>
        <w:t xml:space="preserve">1991)</w:t>
      </w:r>
      <w:r>
        <w:t xml:space="preserve">, refined by Shazeer et al.</w:t>
      </w:r>
      <w:r>
        <w:t xml:space="preserve"> </w:t>
      </w:r>
      <w:r>
        <w:t xml:space="preserve">(</w:t>
      </w:r>
      <w:r>
        <w:t xml:space="preserve">Shazeer et al.</w:t>
      </w:r>
      <w:r>
        <w:t xml:space="preserve"> </w:t>
      </w:r>
      <w:r>
        <w:t xml:space="preserve">2017)</w:t>
      </w:r>
      <w:r>
        <w:t xml:space="preserve">. The basic idea: instead of running all experts on every input, activate only the top-k based on some gating function. Standard gating is just softmax over a weight matrix applied to the input:</w:t>
      </w:r>
    </w:p>
    <w:p>
      <w:pPr>
        <w:pStyle w:val="BodyText"/>
      </w:pPr>
      <m:oMathPara>
        <m:oMathParaPr>
          <m:jc m:val="center"/>
        </m:oMathParaPr>
        <m:oMath>
          <m:sSub>
            <m:e>
              <m:r>
                <m:t>G</m:t>
              </m:r>
            </m:e>
            <m:sub>
              <m:r>
                <m:t>t</m:t>
              </m:r>
              <m:r>
                <m:t>r</m:t>
              </m:r>
              <m:r>
                <m:t>a</m:t>
              </m:r>
              <m:r>
                <m:t>d</m:t>
              </m:r>
              <m:r>
                <m:t>i</m:t>
              </m:r>
              <m:r>
                <m:t>t</m:t>
              </m:r>
              <m:r>
                <m:t>i</m:t>
              </m:r>
              <m:r>
                <m:t>o</m:t>
              </m:r>
              <m:r>
                <m:t>n</m:t>
              </m:r>
              <m:r>
                <m:t>a</m:t>
              </m:r>
              <m:r>
                <m:t>l</m:t>
              </m:r>
            </m:sub>
          </m:sSub>
          <m:r>
            <m:rPr>
              <m:sty m:val="p"/>
            </m:rPr>
            <m:t>(</m:t>
          </m:r>
          <m:r>
            <m:t>x</m:t>
          </m:r>
          <m:r>
            <m:rPr>
              <m:sty m:val="p"/>
            </m:rPr>
            <m:t>)</m:t>
          </m:r>
          <m:r>
            <m:rPr>
              <m:sty m:val="p"/>
            </m:rPr>
            <m:t>=</m:t>
          </m:r>
          <m:r>
            <m:rPr>
              <m:nor/>
              <m:sty m:val="p"/>
            </m:rPr>
            <m:t>softmax</m:t>
          </m:r>
          <m:r>
            <m:rPr>
              <m:sty m:val="p"/>
            </m:rPr>
            <m:t>(</m:t>
          </m:r>
          <m:r>
            <m:t>W</m:t>
          </m:r>
          <m:r>
            <m:rPr>
              <m:sty m:val="p"/>
            </m:rPr>
            <m:t>⋅</m:t>
          </m:r>
          <m:r>
            <m:t>x</m:t>
          </m:r>
          <m:r>
            <m:rPr>
              <m:sty m:val="p"/>
            </m:rPr>
            <m:t>)</m:t>
          </m:r>
        </m:oMath>
      </m:oMathPara>
    </w:p>
    <w:p>
      <w:pPr>
        <w:pStyle w:val="FirstParagraph"/>
      </w:pPr>
      <w:r>
        <w:t xml:space="preserve">Works fine for efficiency. But the gating function has no memory. It doesn’t know that Expert 3 crushed the last five Active Directory tasks, or that Expert 7 has been sitting idle.</w:t>
      </w:r>
    </w:p>
    <w:p>
      <w:pPr>
        <w:pStyle w:val="BodyText"/>
      </w:pPr>
      <w:r>
        <w:t xml:space="preserve">Bio-inspired work has shown better adaptability. Kandel et al.</w:t>
      </w:r>
      <w:r>
        <w:t xml:space="preserve"> </w:t>
      </w:r>
      <w:r>
        <w:t xml:space="preserve">(</w:t>
      </w:r>
      <w:r>
        <w:t xml:space="preserve">Kandel et al.</w:t>
      </w:r>
      <w:r>
        <w:t xml:space="preserve"> </w:t>
      </w:r>
      <w:r>
        <w:t xml:space="preserve">2013)</w:t>
      </w:r>
      <w:r>
        <w:t xml:space="preserve"> </w:t>
      </w:r>
      <w:r>
        <w:t xml:space="preserve">established that real neurons accumulate signals over time (membrane potential) and that emotional states affect decision making. These are actual mechanisms, not just metaphors.</w:t>
      </w:r>
    </w:p>
    <w:p>
      <w:pPr>
        <w:pStyle w:val="BodyText"/>
      </w:pPr>
      <w:r>
        <w:t xml:space="preserve">Recent papers have picked this up. SpikeMoE</w:t>
      </w:r>
      <w:r>
        <w:t xml:space="preserve"> </w:t>
      </w:r>
      <w:r>
        <w:t xml:space="preserve">(</w:t>
      </w:r>
      <w:r>
        <w:t xml:space="preserve">Wang et al.</w:t>
      </w:r>
      <w:r>
        <w:t xml:space="preserve"> </w:t>
      </w:r>
      <w:r>
        <w:t xml:space="preserve">2024)</w:t>
      </w:r>
      <w:r>
        <w:t xml:space="preserve"> </w:t>
      </w:r>
      <w:r>
        <w:t xml:space="preserve">uses membrane potential for routing in spiking neural networks. Bio-MoE</w:t>
      </w:r>
      <w:r>
        <w:t xml:space="preserve"> </w:t>
      </w:r>
      <w:r>
        <w:t xml:space="preserve">(</w:t>
      </w:r>
      <w:r>
        <w:t xml:space="preserve">Chen et al.</w:t>
      </w:r>
      <w:r>
        <w:t xml:space="preserve"> </w:t>
      </w:r>
      <w:r>
        <w:t xml:space="preserve">2024)</w:t>
      </w:r>
      <w:r>
        <w:t xml:space="preserve"> </w:t>
      </w:r>
      <w:r>
        <w:t xml:space="preserve">applies sparse MoE to biological sequence modeling. Both target efficiency or biology applications. We do something different: combine membrane potential (tracking which experts work best) with emotional state (adjusting exploration based on confidence), and apply it to security expert coordination. As far as we can tell, that combination hasn’t been done before in this space.</w:t>
      </w:r>
    </w:p>
    <w:bookmarkEnd w:id="11"/>
    <w:bookmarkStart w:id="12" w:name="password-guessing-methods"/>
    <w:p>
      <w:pPr>
        <w:pStyle w:val="Heading2"/>
      </w:pPr>
      <w:r>
        <w:t xml:space="preserve">Password Guessing Methods</w:t>
      </w:r>
    </w:p>
    <w:p>
      <w:pPr>
        <w:pStyle w:val="FirstParagraph"/>
      </w:pPr>
      <w:r>
        <w:t xml:space="preserve">Password research has evolved through a few generations. Markov chains</w:t>
      </w:r>
      <w:r>
        <w:t xml:space="preserve"> </w:t>
      </w:r>
      <w:r>
        <w:t xml:space="preserve">(</w:t>
      </w:r>
      <w:r>
        <w:t xml:space="preserve">Ma et al.</w:t>
      </w:r>
      <w:r>
        <w:t xml:space="preserve"> </w:t>
      </w:r>
      <w:r>
        <w:t xml:space="preserve">2014)</w:t>
      </w:r>
      <w:r>
        <w:t xml:space="preserve"> </w:t>
      </w:r>
      <w:r>
        <w:t xml:space="preserve">treat passwords as character sequences with transition probabilities. Fast, but they don’t handle modern policy constraints well. PCFG</w:t>
      </w:r>
      <w:r>
        <w:t xml:space="preserve"> </w:t>
      </w:r>
      <w:r>
        <w:t xml:space="preserve">(</w:t>
      </w:r>
      <w:r>
        <w:t xml:space="preserve">Weir et al.</w:t>
      </w:r>
      <w:r>
        <w:t xml:space="preserve"> </w:t>
      </w:r>
      <w:r>
        <w:t xml:space="preserve">2014)</w:t>
      </w:r>
      <w:r>
        <w:t xml:space="preserve"> </w:t>
      </w:r>
      <w:r>
        <w:t xml:space="preserve">decomposes passwords into structural templates (letter segments, digit segments, special characters). Better pattern modeling, but still can’t capture organizational naming conventions or policy-driven tweaks.</w:t>
      </w:r>
    </w:p>
    <w:p>
      <w:pPr>
        <w:pStyle w:val="BodyText"/>
      </w:pPr>
      <w:r>
        <w:t xml:space="preserve">LLM password work is newer. PassGPT</w:t>
      </w:r>
      <w:r>
        <w:t xml:space="preserve"> </w:t>
      </w:r>
      <w:r>
        <w:t xml:space="preserve">(</w:t>
      </w:r>
      <w:r>
        <w:t xml:space="preserve">Zhang et al.</w:t>
      </w:r>
      <w:r>
        <w:t xml:space="preserve"> </w:t>
      </w:r>
      <w:r>
        <w:t xml:space="preserve">2023)</w:t>
      </w:r>
      <w:r>
        <w:t xml:space="preserve"> </w:t>
      </w:r>
      <w:r>
        <w:t xml:space="preserve">showed that language models trained on breach data can guess passwords pretty well, especially personalized ones. Related work</w:t>
      </w:r>
      <w:r>
        <w:t xml:space="preserve"> </w:t>
      </w:r>
      <w:r>
        <w:t xml:space="preserve">(</w:t>
      </w:r>
      <w:r>
        <w:t xml:space="preserve">Smith et al.</w:t>
      </w:r>
      <w:r>
        <w:t xml:space="preserve"> </w:t>
      </w:r>
      <w:r>
        <w:t xml:space="preserve">2024)</w:t>
      </w:r>
      <w:r>
        <w:t xml:space="preserve"> </w:t>
      </w:r>
      <w:r>
        <w:t xml:space="preserve">uses personal information (birthdays, pet names, interests) to generate targeted guesses. Both need something we don’t want to use: either password training data or personal info about the target.</w:t>
      </w:r>
    </w:p>
    <w:p>
      <w:pPr>
        <w:pStyle w:val="BodyText"/>
      </w:pPr>
      <w:r>
        <w:t xml:space="preserve">Our approach sidesteps both. We use organizational context from reconnaissance, not breach data or personal details. Infrastructure names, technology versions, policy hints visible in the environment. The LLM reasons about what passwords might look like given those constraints, MAMBA models the sequences, and SHADE optimizes the candidates</w:t>
      </w:r>
      <w:r>
        <w:t xml:space="preserve"> </w:t>
      </w:r>
      <w:r>
        <w:t xml:space="preserve">(Gu and Dao 2023; Storn and Price 1997; Tanabe and Fukunaga 2013)</w:t>
      </w:r>
      <w:r>
        <w:t xml:space="preserve">. The advantage: you can run this during an authorized audit without privacy issues.</w:t>
      </w:r>
    </w:p>
    <w:bookmarkEnd w:id="12"/>
    <w:bookmarkStart w:id="13" w:name="X37f1ace619f5276ef82b331acb4a7dbf63b4c92"/>
    <w:p>
      <w:pPr>
        <w:pStyle w:val="Heading2"/>
      </w:pPr>
      <w:r>
        <w:t xml:space="preserve">Comprehensive Comparison with Existing Systems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Capability</w:t>
            </w:r>
          </w:p>
        </w:tc>
        <w:tc>
          <w:tcPr/>
          <w:p>
            <w:pPr>
              <w:pStyle w:val="Compact"/>
              <w:jc w:val="center"/>
            </w:pPr>
            <w:r>
              <w:rPr>
                <w:b/>
                <w:bCs/>
              </w:rPr>
              <w:t xml:space="preserve">Manatrix</w:t>
            </w:r>
          </w:p>
        </w:tc>
        <w:tc>
          <w:tcPr/>
          <w:p>
            <w:pPr>
              <w:pStyle w:val="Compact"/>
              <w:jc w:val="center"/>
            </w:pPr>
            <w:r>
              <w:rPr>
                <w:b/>
                <w:bCs/>
              </w:rPr>
              <w:t xml:space="preserve">PentestGPT</w:t>
            </w:r>
          </w:p>
        </w:tc>
        <w:tc>
          <w:tcPr/>
          <w:p>
            <w:pPr>
              <w:pStyle w:val="Compact"/>
              <w:jc w:val="center"/>
            </w:pPr>
            <w:r>
              <w:rPr>
                <w:b/>
                <w:bCs/>
              </w:rPr>
              <w:t xml:space="preserve">Metasploit</w:t>
            </w:r>
          </w:p>
        </w:tc>
        <w:tc>
          <w:tcPr/>
          <w:p>
            <w:pPr>
              <w:pStyle w:val="Compact"/>
              <w:jc w:val="center"/>
            </w:pPr>
            <w:r>
              <w:rPr>
                <w:b/>
                <w:bCs/>
              </w:rPr>
              <w:t xml:space="preserve">Caldera</w:t>
            </w:r>
          </w:p>
        </w:tc>
        <w:tc>
          <w:tcPr/>
          <w:p>
            <w:pPr>
              <w:pStyle w:val="Compact"/>
              <w:jc w:val="center"/>
            </w:pPr>
            <w:r>
              <w:rPr>
                <w:b/>
                <w:bCs/>
              </w:rPr>
              <w:t xml:space="preserve">Nuclei</w:t>
            </w:r>
          </w:p>
        </w:tc>
        <w:tc>
          <w:tcPr/>
          <w:p>
            <w:pPr>
              <w:pStyle w:val="Compact"/>
              <w:jc w:val="center"/>
            </w:pPr>
            <w:r>
              <w:rPr>
                <w:b/>
                <w:bCs/>
              </w:rPr>
              <w:t xml:space="preserve">AutoSploit</w:t>
            </w:r>
          </w:p>
        </w:tc>
      </w:tr>
      <w:tr>
        <w:tc>
          <w:tcPr/>
          <w:p>
            <w:pPr>
              <w:pStyle w:val="Compact"/>
              <w:jc w:val="left"/>
            </w:pPr>
            <w:r>
              <w:t xml:space="preserve">LLM Integration</w:t>
            </w:r>
          </w:p>
        </w:tc>
        <w:tc>
          <w:tcPr/>
          <w:p>
            <w:pPr>
              <w:pStyle w:val="Compact"/>
              <w:jc w:val="center"/>
            </w:pPr>
            <w:r>
              <w:t xml:space="preserve">DeepSeek/GPT-4</w:t>
            </w:r>
          </w:p>
        </w:tc>
        <w:tc>
          <w:tcPr/>
          <w:p>
            <w:pPr>
              <w:pStyle w:val="Compact"/>
              <w:jc w:val="center"/>
            </w:pPr>
            <w:r>
              <w:t xml:space="preserve">GPT-4 only</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None</w:t>
            </w:r>
          </w:p>
        </w:tc>
      </w:tr>
      <w:tr>
        <w:tc>
          <w:tcPr/>
          <w:p>
            <w:pPr>
              <w:pStyle w:val="Compact"/>
              <w:jc w:val="left"/>
            </w:pPr>
            <w:r>
              <w:t xml:space="preserve">Expert System</w:t>
            </w:r>
          </w:p>
        </w:tc>
        <w:tc>
          <w:tcPr/>
          <w:p>
            <w:pPr>
              <w:pStyle w:val="Compact"/>
              <w:jc w:val="center"/>
            </w:pPr>
            <w:r>
              <w:t xml:space="preserve">20-domain Bio-MoE</w:t>
            </w:r>
          </w:p>
        </w:tc>
        <w:tc>
          <w:tcPr/>
          <w:p>
            <w:pPr>
              <w:pStyle w:val="Compact"/>
              <w:jc w:val="center"/>
            </w:pPr>
            <w:r>
              <w:t xml:space="preserve">Single agent</w:t>
            </w:r>
          </w:p>
        </w:tc>
        <w:tc>
          <w:tcPr/>
          <w:p>
            <w:pPr>
              <w:pStyle w:val="Compact"/>
              <w:jc w:val="center"/>
            </w:pPr>
            <w:r>
              <w:t xml:space="preserve">2000+ modules</w:t>
            </w:r>
          </w:p>
        </w:tc>
        <w:tc>
          <w:tcPr/>
          <w:p>
            <w:pPr>
              <w:pStyle w:val="Compact"/>
              <w:jc w:val="center"/>
            </w:pPr>
            <w:r>
              <w:t xml:space="preserve">Plugin-based</w:t>
            </w:r>
          </w:p>
        </w:tc>
        <w:tc>
          <w:tcPr/>
          <w:p>
            <w:pPr>
              <w:pStyle w:val="Compact"/>
              <w:jc w:val="center"/>
            </w:pPr>
            <w:r>
              <w:t xml:space="preserve">Template-based</w:t>
            </w:r>
          </w:p>
        </w:tc>
        <w:tc>
          <w:tcPr/>
          <w:p>
            <w:pPr>
              <w:pStyle w:val="Compact"/>
              <w:jc w:val="center"/>
            </w:pPr>
            <w:r>
              <w:t xml:space="preserve">Single agent</w:t>
            </w:r>
          </w:p>
        </w:tc>
      </w:tr>
      <w:tr>
        <w:tc>
          <w:tcPr/>
          <w:p>
            <w:pPr>
              <w:pStyle w:val="Compact"/>
              <w:jc w:val="left"/>
            </w:pPr>
            <w:r>
              <w:t xml:space="preserve">RAG Knowledge</w:t>
            </w:r>
          </w:p>
        </w:tc>
        <w:tc>
          <w:tcPr/>
          <w:p>
            <w:pPr>
              <w:pStyle w:val="Compact"/>
              <w:jc w:val="center"/>
            </w:pPr>
            <w:r>
              <w:t xml:space="preserve">Hybrid retrieval</w:t>
            </w:r>
          </w:p>
        </w:tc>
        <w:tc>
          <w:tcPr/>
          <w:p>
            <w:pPr>
              <w:pStyle w:val="Compact"/>
              <w:jc w:val="center"/>
            </w:pPr>
            <w:r>
              <w:t xml:space="preserve">None</w:t>
            </w:r>
          </w:p>
        </w:tc>
        <w:tc>
          <w:tcPr/>
          <w:p>
            <w:pPr>
              <w:pStyle w:val="Compact"/>
              <w:jc w:val="center"/>
            </w:pPr>
            <w:r>
              <w:t xml:space="preserve">Module DB</w:t>
            </w:r>
          </w:p>
        </w:tc>
        <w:tc>
          <w:tcPr/>
          <w:p>
            <w:pPr>
              <w:pStyle w:val="Compact"/>
              <w:jc w:val="center"/>
            </w:pPr>
            <w:r>
              <w:t xml:space="preserve">Fact store</w:t>
            </w:r>
          </w:p>
        </w:tc>
        <w:tc>
          <w:tcPr/>
          <w:p>
            <w:pPr>
              <w:pStyle w:val="Compact"/>
              <w:jc w:val="center"/>
            </w:pPr>
            <w:r>
              <w:t xml:space="preserve">Template DB</w:t>
            </w:r>
          </w:p>
        </w:tc>
        <w:tc>
          <w:tcPr/>
          <w:p>
            <w:pPr>
              <w:pStyle w:val="Compact"/>
              <w:jc w:val="center"/>
            </w:pPr>
            <w:r>
              <w:t xml:space="preserve">None</w:t>
            </w:r>
          </w:p>
        </w:tc>
      </w:tr>
      <w:tr>
        <w:tc>
          <w:tcPr/>
          <w:p>
            <w:pPr>
              <w:pStyle w:val="Compact"/>
              <w:jc w:val="left"/>
            </w:pPr>
            <w:r>
              <w:t xml:space="preserve">Password Analysis</w:t>
            </w:r>
          </w:p>
        </w:tc>
        <w:tc>
          <w:tcPr/>
          <w:p>
            <w:pPr>
              <w:pStyle w:val="Compact"/>
              <w:jc w:val="center"/>
            </w:pPr>
            <w:r>
              <w:t xml:space="preserve">LLM-Guided (36.3%)</w:t>
            </w:r>
          </w:p>
        </w:tc>
        <w:tc>
          <w:tcPr/>
          <w:p>
            <w:pPr>
              <w:pStyle w:val="Compact"/>
              <w:jc w:val="center"/>
            </w:pPr>
            <w:r>
              <w:t xml:space="preserve">None</w:t>
            </w:r>
          </w:p>
        </w:tc>
        <w:tc>
          <w:tcPr/>
          <w:p>
            <w:pPr>
              <w:pStyle w:val="Compact"/>
              <w:jc w:val="center"/>
            </w:pPr>
            <w:r>
              <w:t xml:space="preserve">Wordlist only</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None</w:t>
            </w:r>
          </w:p>
        </w:tc>
      </w:tr>
      <w:tr>
        <w:tc>
          <w:tcPr/>
          <w:p>
            <w:pPr>
              <w:pStyle w:val="Compact"/>
              <w:jc w:val="left"/>
            </w:pPr>
            <w:r>
              <w:t xml:space="preserve">Adaptive Routing</w:t>
            </w:r>
          </w:p>
        </w:tc>
        <w:tc>
          <w:tcPr/>
          <w:p>
            <w:pPr>
              <w:pStyle w:val="Compact"/>
              <w:jc w:val="center"/>
            </w:pPr>
            <w:r>
              <w:t xml:space="preserve">Bio-inspired</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None</w:t>
            </w:r>
          </w:p>
        </w:tc>
      </w:tr>
      <w:tr>
        <w:tc>
          <w:tcPr/>
          <w:p>
            <w:pPr>
              <w:pStyle w:val="Compact"/>
              <w:jc w:val="left"/>
            </w:pPr>
            <w:r>
              <w:t xml:space="preserve">ATT&amp;CK Mapping</w:t>
            </w:r>
          </w:p>
        </w:tc>
        <w:tc>
          <w:tcPr/>
          <w:p>
            <w:pPr>
              <w:pStyle w:val="Compact"/>
              <w:jc w:val="center"/>
            </w:pPr>
            <w:r>
              <w:t xml:space="preserve">159 techniques</w:t>
            </w:r>
          </w:p>
        </w:tc>
        <w:tc>
          <w:tcPr/>
          <w:p>
            <w:pPr>
              <w:pStyle w:val="Compact"/>
              <w:jc w:val="center"/>
            </w:pPr>
            <w:r>
              <w:t xml:space="preserve">Partial</w:t>
            </w:r>
          </w:p>
        </w:tc>
        <w:tc>
          <w:tcPr/>
          <w:p>
            <w:pPr>
              <w:pStyle w:val="Compact"/>
              <w:jc w:val="center"/>
            </w:pPr>
            <w:r>
              <w:t xml:space="preserve">Full</w:t>
            </w:r>
          </w:p>
        </w:tc>
        <w:tc>
          <w:tcPr/>
          <w:p>
            <w:pPr>
              <w:pStyle w:val="Compact"/>
              <w:jc w:val="center"/>
            </w:pPr>
            <w:r>
              <w:t xml:space="preserve">Full</w:t>
            </w:r>
          </w:p>
        </w:tc>
        <w:tc>
          <w:tcPr/>
          <w:p>
            <w:pPr>
              <w:pStyle w:val="Compact"/>
              <w:jc w:val="center"/>
            </w:pPr>
            <w:r>
              <w:t xml:space="preserve">Partial</w:t>
            </w:r>
          </w:p>
        </w:tc>
        <w:tc>
          <w:tcPr/>
          <w:p>
            <w:pPr>
              <w:pStyle w:val="Compact"/>
              <w:jc w:val="center"/>
            </w:pPr>
            <w:r>
              <w:t xml:space="preserve">Limited</w:t>
            </w:r>
          </w:p>
        </w:tc>
      </w:tr>
      <w:tr>
        <w:tc>
          <w:tcPr/>
          <w:p>
            <w:pPr>
              <w:pStyle w:val="Compact"/>
              <w:jc w:val="left"/>
            </w:pPr>
            <w:r>
              <w:t xml:space="preserve">Tool Integration</w:t>
            </w:r>
          </w:p>
        </w:tc>
        <w:tc>
          <w:tcPr/>
          <w:p>
            <w:pPr>
              <w:pStyle w:val="Compact"/>
              <w:jc w:val="center"/>
            </w:pPr>
            <w:r>
              <w:t xml:space="preserve">83 tools</w:t>
            </w:r>
          </w:p>
        </w:tc>
        <w:tc>
          <w:tcPr/>
          <w:p>
            <w:pPr>
              <w:pStyle w:val="Compact"/>
              <w:jc w:val="center"/>
            </w:pPr>
            <w:r>
              <w:t xml:space="preserve">12 tools</w:t>
            </w:r>
          </w:p>
        </w:tc>
        <w:tc>
          <w:tcPr/>
          <w:p>
            <w:pPr>
              <w:pStyle w:val="Compact"/>
              <w:jc w:val="center"/>
            </w:pPr>
            <w:r>
              <w:t xml:space="preserve">2000+</w:t>
            </w:r>
          </w:p>
        </w:tc>
        <w:tc>
          <w:tcPr/>
          <w:p>
            <w:pPr>
              <w:pStyle w:val="Compact"/>
              <w:jc w:val="center"/>
            </w:pPr>
            <w:r>
              <w:t xml:space="preserve">50+</w:t>
            </w:r>
          </w:p>
        </w:tc>
        <w:tc>
          <w:tcPr/>
          <w:p>
            <w:pPr>
              <w:pStyle w:val="Compact"/>
              <w:jc w:val="center"/>
            </w:pPr>
            <w:r>
              <w:t xml:space="preserve">100+</w:t>
            </w:r>
          </w:p>
        </w:tc>
        <w:tc>
          <w:tcPr/>
          <w:p>
            <w:pPr>
              <w:pStyle w:val="Compact"/>
              <w:jc w:val="center"/>
            </w:pPr>
            <w:r>
              <w:t xml:space="preserve">20+</w:t>
            </w:r>
          </w:p>
        </w:tc>
      </w:tr>
      <w:tr>
        <w:tc>
          <w:tcPr/>
          <w:p>
            <w:pPr>
              <w:pStyle w:val="Compact"/>
              <w:jc w:val="left"/>
            </w:pPr>
            <w:r>
              <w:t xml:space="preserve">Hardened Testing</w:t>
            </w:r>
          </w:p>
        </w:tc>
        <w:tc>
          <w:tcPr/>
          <w:p>
            <w:pPr>
              <w:pStyle w:val="Compact"/>
              <w:jc w:val="center"/>
            </w:pPr>
            <w:r>
              <w:t xml:space="preserve">Simulated</w:t>
            </w:r>
          </w:p>
        </w:tc>
        <w:tc>
          <w:tcPr/>
          <w:p>
            <w:pPr>
              <w:pStyle w:val="Compact"/>
              <w:jc w:val="center"/>
            </w:pPr>
            <w:r>
              <w:t xml:space="preserve">Not tested</w:t>
            </w:r>
          </w:p>
        </w:tc>
        <w:tc>
          <w:tcPr/>
          <w:p>
            <w:pPr>
              <w:pStyle w:val="Compact"/>
              <w:jc w:val="center"/>
            </w:pPr>
            <w:r>
              <w:t xml:space="preserve">Module-dependent</w:t>
            </w:r>
          </w:p>
        </w:tc>
        <w:tc>
          <w:tcPr/>
          <w:p>
            <w:pPr>
              <w:pStyle w:val="Compact"/>
              <w:jc w:val="center"/>
            </w:pPr>
            <w:r>
              <w:t xml:space="preserve">Tested</w:t>
            </w:r>
          </w:p>
        </w:tc>
        <w:tc>
          <w:tcPr/>
          <w:p>
            <w:pPr>
              <w:pStyle w:val="Compact"/>
              <w:jc w:val="center"/>
            </w:pPr>
            <w:r>
              <w:t xml:space="preserve">Not tested</w:t>
            </w:r>
          </w:p>
        </w:tc>
        <w:tc>
          <w:tcPr/>
          <w:p>
            <w:pPr>
              <w:pStyle w:val="Compact"/>
              <w:jc w:val="center"/>
            </w:pPr>
            <w:r>
              <w:t xml:space="preserve">Not tested</w:t>
            </w:r>
          </w:p>
        </w:tc>
      </w:tr>
      <w:tr>
        <w:tc>
          <w:tcPr/>
          <w:p>
            <w:pPr>
              <w:pStyle w:val="Compact"/>
              <w:jc w:val="left"/>
            </w:pPr>
            <w:r>
              <w:t xml:space="preserve">Ethical Controls</w:t>
            </w:r>
          </w:p>
        </w:tc>
        <w:tc>
          <w:tcPr/>
          <w:p>
            <w:pPr>
              <w:pStyle w:val="Compact"/>
              <w:jc w:val="center"/>
            </w:pPr>
            <w:r>
              <w:t xml:space="preserve">Access-controlled</w:t>
            </w:r>
          </w:p>
        </w:tc>
        <w:tc>
          <w:tcPr/>
          <w:p>
            <w:pPr>
              <w:pStyle w:val="Compact"/>
              <w:jc w:val="center"/>
            </w:pPr>
            <w:r>
              <w:t xml:space="preserve">Prompt guard</w:t>
            </w:r>
          </w:p>
        </w:tc>
        <w:tc>
          <w:tcPr/>
          <w:p>
            <w:pPr>
              <w:pStyle w:val="Compact"/>
              <w:jc w:val="center"/>
            </w:pPr>
            <w:r>
              <w:t xml:space="preserve">None</w:t>
            </w:r>
          </w:p>
        </w:tc>
        <w:tc>
          <w:tcPr/>
          <w:p>
            <w:pPr>
              <w:pStyle w:val="Compact"/>
              <w:jc w:val="center"/>
            </w:pPr>
            <w:r>
              <w:t xml:space="preserve">Scope file</w:t>
            </w:r>
          </w:p>
        </w:tc>
        <w:tc>
          <w:tcPr/>
          <w:p>
            <w:pPr>
              <w:pStyle w:val="Compact"/>
              <w:jc w:val="center"/>
            </w:pPr>
            <w:r>
              <w:t xml:space="preserve">None</w:t>
            </w:r>
          </w:p>
        </w:tc>
        <w:tc>
          <w:tcPr/>
          <w:p>
            <w:pPr>
              <w:pStyle w:val="Compact"/>
              <w:jc w:val="center"/>
            </w:pPr>
            <w:r>
              <w:t xml:space="preserve">None</w:t>
            </w:r>
          </w:p>
        </w:tc>
      </w:tr>
      <w:tr>
        <w:tc>
          <w:tcPr/>
          <w:p>
            <w:pPr>
              <w:pStyle w:val="Compact"/>
              <w:jc w:val="left"/>
            </w:pPr>
            <w:r>
              <w:t xml:space="preserve">Open Source</w:t>
            </w:r>
          </w:p>
        </w:tc>
        <w:tc>
          <w:tcPr/>
          <w:p>
            <w:pPr>
              <w:pStyle w:val="Compact"/>
              <w:jc w:val="center"/>
            </w:pPr>
            <w:r>
              <w:t xml:space="preserve">Academic access</w:t>
            </w:r>
          </w:p>
        </w:tc>
        <w:tc>
          <w:tcPr/>
          <w:p>
            <w:pPr>
              <w:pStyle w:val="Compact"/>
              <w:jc w:val="center"/>
            </w:pPr>
            <w:r>
              <w:t xml:space="preserve">Proprietary</w:t>
            </w:r>
          </w:p>
        </w:tc>
        <w:tc>
          <w:tcPr/>
          <w:p>
            <w:pPr>
              <w:pStyle w:val="Compact"/>
              <w:jc w:val="center"/>
            </w:pPr>
            <w:r>
              <w:t xml:space="preserve">BSD</w:t>
            </w:r>
          </w:p>
        </w:tc>
        <w:tc>
          <w:tcPr/>
          <w:p>
            <w:pPr>
              <w:pStyle w:val="Compact"/>
              <w:jc w:val="center"/>
            </w:pPr>
            <w:r>
              <w:t xml:space="preserve">Apache 2.0</w:t>
            </w:r>
          </w:p>
        </w:tc>
        <w:tc>
          <w:tcPr/>
          <w:p>
            <w:pPr>
              <w:pStyle w:val="Compact"/>
              <w:jc w:val="center"/>
            </w:pPr>
            <w:r>
              <w:t xml:space="preserve">MIT</w:t>
            </w:r>
          </w:p>
        </w:tc>
        <w:tc>
          <w:tcPr/>
          <w:p>
            <w:pPr>
              <w:pStyle w:val="Compact"/>
              <w:jc w:val="center"/>
            </w:pPr>
            <w:r>
              <w:t xml:space="preserve">GPL</w:t>
            </w:r>
          </w:p>
        </w:tc>
      </w:tr>
    </w:tbl>
    <w:p>
      <w:pPr>
        <w:pStyle w:val="BodyText"/>
      </w:pPr>
      <w:r>
        <w:t xml:space="preserve">Table</w:t>
      </w:r>
      <w:r>
        <w:t xml:space="preserve"> </w:t>
      </w:r>
      <w:hyperlink w:anchor="tab:comparison">
        <w:r>
          <w:rPr>
            <w:rStyle w:val="Hyperlink"/>
          </w:rPr>
          <w:t xml:space="preserve">[tab:comparison]</w:t>
        </w:r>
      </w:hyperlink>
      <w:r>
        <w:t xml:space="preserve"> </w:t>
      </w:r>
      <w:r>
        <w:t xml:space="preserve">positions Manatrix relative to existing frameworks. Metasploit provides broader module coverage (2000+ modules) and Caldera offers mature MITRE ATT&amp;CK integration. However, neither incorporates LLM-driven adaptive reasoning or bio-inspired coordination. Our framework addresses the gap between traditional tool-based approaches and LLM-driven automation through coordinated expert specialization.</w:t>
      </w:r>
    </w:p>
    <w:bookmarkEnd w:id="13"/>
    <w:bookmarkEnd w:id="14"/>
    <w:bookmarkStart w:id="28" w:name="sec:methodology"/>
    <w:p>
      <w:pPr>
        <w:pStyle w:val="Heading1"/>
      </w:pPr>
      <w:r>
        <w:t xml:space="preserve">Methodology</w:t>
      </w:r>
    </w:p>
    <w:bookmarkStart w:id="16" w:name="system-architecture-overview"/>
    <w:p>
      <w:pPr>
        <w:pStyle w:val="Heading2"/>
      </w:pPr>
      <w:r>
        <w:t xml:space="preserve">System Architecture Overview</w:t>
      </w:r>
    </w:p>
    <w:p>
      <w:pPr>
        <w:pStyle w:val="FirstParagraph"/>
      </w:pPr>
      <w:r>
        <w:t xml:space="preserve">Figure</w:t>
      </w:r>
      <w:r>
        <w:t xml:space="preserve"> </w:t>
      </w:r>
      <w:hyperlink w:anchor="fig:architecture">
        <w:r>
          <w:rPr>
            <w:rStyle w:val="Hyperlink"/>
          </w:rPr>
          <w:t xml:space="preserve">1</w:t>
        </w:r>
      </w:hyperlink>
      <w:r>
        <w:t xml:space="preserve"> </w:t>
      </w:r>
      <w:r>
        <w:t xml:space="preserve">presents the overall Manatrix architecture, showing the integration of Bio-MoE expert coordination with LLM-guided password analysis.</w:t>
      </w:r>
    </w:p>
    <w:bookmarkStart w:id="15" w:name="fig:architecture"/>
    <w:tbl>
      <w:tblPr>
        <w:tblStyle w:val="FigureTable"/>
        <w:tblW w:type="auto" w:w="0"/>
        <w:jc w:val="center"/>
        <w:tblLook w:firstRow="0" w:lastRow="0" w:firstColumn="0" w:lastColumn="0"/>
      </w:tblPr>
      <w:tblGrid/>
    </w:tbl>
    <w:p>
      <w:pPr>
        <w:pStyle w:val="ImageCaption"/>
      </w:pPr>
      <w:r>
        <w:t xml:space="preserve">Manatrix system architecture with Bio-MoE coordination and password analysis components</w:t>
      </w:r>
    </w:p>
    <w:bookmarkEnd w:id="15"/>
    <w:bookmarkEnd w:id="16"/>
    <w:bookmarkStart w:id="20" w:name="Xf82fb17b16ff0b970b7dca4319728cae27aefe4"/>
    <w:p>
      <w:pPr>
        <w:pStyle w:val="Heading2"/>
      </w:pPr>
      <w:r>
        <w:t xml:space="preserve">Bio-Gated Mixture of Experts Architecture</w:t>
      </w:r>
    </w:p>
    <w:p>
      <w:pPr>
        <w:pStyle w:val="FirstParagraph"/>
      </w:pPr>
      <w:r>
        <w:t xml:space="preserve">Traditional MoE gating computes expert selection based solely on input content. This formulation lacks mechanisms for historical adaptation and contextual sensitivity. Our Bio-Gated MoE extends this architecture:</w:t>
      </w:r>
    </w:p>
    <w:p>
      <w:pPr>
        <w:pStyle w:val="BodyText"/>
      </w:pPr>
      <m:oMathPara>
        <m:oMathParaPr>
          <m:jc m:val="center"/>
        </m:oMathParaPr>
        <m:oMath>
          <m:sSub>
            <m:e>
              <m:r>
                <m:t>G</m:t>
              </m:r>
            </m:e>
            <m:sub>
              <m:r>
                <m:t>B</m:t>
              </m:r>
              <m:r>
                <m:t>i</m:t>
              </m:r>
              <m:r>
                <m:t>o</m:t>
              </m:r>
              <m:r>
                <m:t>M</m:t>
              </m:r>
              <m:r>
                <m:t>o</m:t>
              </m:r>
              <m:r>
                <m:t>E</m:t>
              </m:r>
            </m:sub>
          </m:sSub>
          <m:r>
            <m:rPr>
              <m:sty m:val="p"/>
            </m:rPr>
            <m:t>(</m:t>
          </m:r>
          <m:r>
            <m:t>x</m:t>
          </m:r>
          <m:r>
            <m:rPr>
              <m:sty m:val="p"/>
            </m:rPr>
            <m:t>,</m:t>
          </m:r>
          <m:r>
            <m:t>m</m:t>
          </m:r>
          <m:r>
            <m:rPr>
              <m:sty m:val="p"/>
            </m:rPr>
            <m:t>,</m:t>
          </m:r>
          <m:r>
            <m:t>e</m:t>
          </m:r>
          <m:r>
            <m:rPr>
              <m:sty m:val="p"/>
            </m:rPr>
            <m:t>)</m:t>
          </m:r>
          <m:r>
            <m:rPr>
              <m:sty m:val="p"/>
            </m:rPr>
            <m:t>=</m:t>
          </m:r>
          <m:r>
            <m:rPr>
              <m:nor/>
              <m:sty m:val="p"/>
            </m:rPr>
            <m:t>softmax</m:t>
          </m:r>
          <m:d>
            <m:dPr>
              <m:begChr m:val="("/>
              <m:sepChr m:val=""/>
              <m:endChr m:val=")"/>
              <m:grow/>
            </m:dPr>
            <m:e>
              <m:r>
                <m:rPr>
                  <m:nor/>
                  <m:sty m:val="p"/>
                </m:rPr>
                <m:t>Content</m:t>
              </m:r>
              <m:r>
                <m:rPr>
                  <m:sty m:val="p"/>
                </m:rPr>
                <m:t>(</m:t>
              </m:r>
              <m:r>
                <m:t>x</m:t>
              </m:r>
              <m:r>
                <m:rPr>
                  <m:sty m:val="p"/>
                </m:rPr>
                <m:t>)</m:t>
              </m:r>
              <m:r>
                <m:rPr>
                  <m:sty m:val="p"/>
                </m:rPr>
                <m:t>+</m:t>
              </m:r>
              <m:r>
                <m:t>α</m:t>
              </m:r>
              <m:r>
                <m:rPr>
                  <m:sty m:val="p"/>
                </m:rPr>
                <m:t>⋅</m:t>
              </m:r>
              <m:r>
                <m:rPr>
                  <m:nor/>
                  <m:sty m:val="p"/>
                </m:rPr>
                <m:t>Membrane</m:t>
              </m:r>
              <m:r>
                <m:rPr>
                  <m:sty m:val="p"/>
                </m:rPr>
                <m:t>(</m:t>
              </m:r>
              <m:r>
                <m:t>m</m:t>
              </m:r>
              <m:r>
                <m:rPr>
                  <m:sty m:val="p"/>
                </m:rPr>
                <m:t>)</m:t>
              </m:r>
              <m:r>
                <m:rPr>
                  <m:sty m:val="p"/>
                </m:rPr>
                <m:t>+</m:t>
              </m:r>
              <m:r>
                <m:t>β</m:t>
              </m:r>
              <m:r>
                <m:rPr>
                  <m:sty m:val="p"/>
                </m:rPr>
                <m:t>⋅</m:t>
              </m:r>
              <m:r>
                <m:rPr>
                  <m:nor/>
                  <m:sty m:val="p"/>
                </m:rPr>
                <m:t>Emotion</m:t>
              </m:r>
              <m:r>
                <m:rPr>
                  <m:sty m:val="p"/>
                </m:rPr>
                <m:t>(</m:t>
              </m:r>
              <m:r>
                <m:t>e</m:t>
              </m:r>
              <m:r>
                <m:rPr>
                  <m:sty m:val="p"/>
                </m:rPr>
                <m:t>)</m:t>
              </m:r>
            </m:e>
          </m:d>
        </m:oMath>
      </m:oMathPara>
    </w:p>
    <w:p>
      <w:pPr>
        <w:pStyle w:val="FirstParagraph"/>
      </w:pPr>
      <w:r>
        <w:rPr>
          <w:b/>
          <w:bCs/>
        </w:rPr>
        <w:t xml:space="preserve">Content Function:</w:t>
      </w:r>
    </w:p>
    <w:p>
      <w:pPr>
        <w:pStyle w:val="BodyText"/>
      </w:pPr>
      <m:oMathPara>
        <m:oMathParaPr>
          <m:jc m:val="center"/>
        </m:oMathParaPr>
        <m:oMath>
          <m:r>
            <m:rPr>
              <m:nor/>
              <m:sty m:val="p"/>
            </m:rPr>
            <m:t>Content</m:t>
          </m:r>
          <m:r>
            <m:rPr>
              <m:sty m:val="p"/>
            </m:rPr>
            <m:t>(</m:t>
          </m:r>
          <m:r>
            <m:t>x</m:t>
          </m:r>
          <m:r>
            <m:rPr>
              <m:sty m:val="p"/>
            </m:rPr>
            <m:t>)</m:t>
          </m:r>
          <m:r>
            <m:rPr>
              <m:sty m:val="p"/>
            </m:rPr>
            <m:t>=</m:t>
          </m:r>
          <m:sSub>
            <m:e>
              <m:r>
                <m:t>W</m:t>
              </m:r>
            </m:e>
            <m:sub>
              <m:r>
                <m:t>c</m:t>
              </m:r>
              <m:r>
                <m:t>o</m:t>
              </m:r>
              <m:r>
                <m:t>n</m:t>
              </m:r>
              <m:r>
                <m:t>t</m:t>
              </m:r>
              <m:r>
                <m:t>e</m:t>
              </m:r>
              <m:r>
                <m:t>n</m:t>
              </m:r>
              <m:r>
                <m:t>t</m:t>
              </m:r>
            </m:sub>
          </m:sSub>
          <m:r>
            <m:rPr>
              <m:sty m:val="p"/>
            </m:rPr>
            <m:t>⋅</m:t>
          </m:r>
          <m:r>
            <m:rPr>
              <m:nor/>
              <m:sty m:val="p"/>
            </m:rPr>
            <m:t>Embedding</m:t>
          </m:r>
          <m:r>
            <m:rPr>
              <m:sty m:val="p"/>
            </m:rPr>
            <m:t>(</m:t>
          </m:r>
          <m:r>
            <m:t>x</m:t>
          </m:r>
          <m:r>
            <m:rPr>
              <m:sty m:val="p"/>
            </m:rPr>
            <m:t>)</m:t>
          </m:r>
        </m:oMath>
      </m:oMathPara>
    </w:p>
    <w:p>
      <w:pPr>
        <w:pStyle w:val="FirstParagraph"/>
      </w:pPr>
      <w:r>
        <w:t xml:space="preserve">where</w:t>
      </w:r>
      <w:r>
        <w:t xml:space="preserve"> </w:t>
      </w:r>
      <m:oMath>
        <m:sSub>
          <m:e>
            <m:r>
              <m:t>W</m:t>
            </m:r>
          </m:e>
          <m:sub>
            <m:r>
              <m:t>c</m:t>
            </m:r>
            <m:r>
              <m:t>o</m:t>
            </m:r>
            <m:r>
              <m:t>n</m:t>
            </m:r>
            <m:r>
              <m:t>t</m:t>
            </m:r>
            <m:r>
              <m:t>e</m:t>
            </m:r>
            <m:r>
              <m:t>n</m:t>
            </m:r>
            <m:r>
              <m:t>t</m:t>
            </m:r>
          </m:sub>
        </m:sSub>
        <m:r>
          <m:rPr>
            <m:sty m:val="p"/>
          </m:rPr>
          <m:t>∈</m:t>
        </m:r>
        <m:sSup>
          <m:e>
            <m:r>
              <m:rPr>
                <m:scr m:val="double-struck"/>
                <m:sty m:val="p"/>
              </m:rPr>
              <m:t>R</m:t>
            </m:r>
          </m:e>
          <m:sup>
            <m:r>
              <m:t>k</m:t>
            </m:r>
            <m:r>
              <m:rPr>
                <m:sty m:val="p"/>
              </m:rPr>
              <m:t>×</m:t>
            </m:r>
            <m:r>
              <m:t>d</m:t>
            </m:r>
          </m:sup>
        </m:sSup>
      </m:oMath>
      <w:r>
        <w:t xml:space="preserve"> </w:t>
      </w:r>
      <w:r>
        <w:t xml:space="preserve">projects</w:t>
      </w:r>
      <w:r>
        <w:t xml:space="preserve"> </w:t>
      </w:r>
      <m:oMath>
        <m:r>
          <m:t>d</m:t>
        </m:r>
      </m:oMath>
      <w:r>
        <w:t xml:space="preserve">-dimensional embeddings to</w:t>
      </w:r>
      <w:r>
        <w:t xml:space="preserve"> </w:t>
      </w:r>
      <m:oMath>
        <m:r>
          <m:t>k</m:t>
        </m:r>
      </m:oMath>
      <w:r>
        <w:t xml:space="preserve">-dimensional expert logits. We employ a 384-dimensional MiniLM encoder fine-tuned on security domain text.</w:t>
      </w:r>
    </w:p>
    <w:p>
      <w:pPr>
        <w:pStyle w:val="BodyText"/>
      </w:pPr>
      <w:r>
        <w:rPr>
          <w:b/>
          <w:bCs/>
        </w:rPr>
        <w:t xml:space="preserve">Hyperparameter Selection:</w:t>
      </w:r>
      <w:r>
        <w:t xml:space="preserve"> </w:t>
      </w:r>
      <w:r>
        <w:t xml:space="preserve">The scaling parameters</w:t>
      </w:r>
      <w:r>
        <w:t xml:space="preserve"> </w:t>
      </w:r>
      <m:oMath>
        <m:r>
          <m:t>α</m:t>
        </m:r>
        <m:r>
          <m:rPr>
            <m:sty m:val="p"/>
          </m:rPr>
          <m:t>=</m:t>
        </m:r>
        <m:r>
          <m:t>0.15</m:t>
        </m:r>
      </m:oMath>
      <w:r>
        <w:t xml:space="preserve"> </w:t>
      </w:r>
      <w:r>
        <w:t xml:space="preserve">and</w:t>
      </w:r>
      <w:r>
        <w:t xml:space="preserve"> </w:t>
      </w:r>
      <m:oMath>
        <m:r>
          <m:t>β</m:t>
        </m:r>
        <m:r>
          <m:rPr>
            <m:sty m:val="p"/>
          </m:rPr>
          <m:t>=</m:t>
        </m:r>
        <m:r>
          <m:t>0.10</m:t>
        </m:r>
      </m:oMath>
      <w:r>
        <w:t xml:space="preserve"> </w:t>
      </w:r>
      <w:r>
        <w:t xml:space="preserve">were selected through 5-fold cross-validation on a held-out validation set (100 scenarios), minimizing expert selection entropy while maximizing response quality. Sensitivity analysis (Section</w:t>
      </w:r>
      <w:r>
        <w:t xml:space="preserve"> </w:t>
      </w:r>
      <w:hyperlink w:anchor="sec:sensitivity">
        <w:r>
          <w:rPr>
            <w:rStyle w:val="Hyperlink"/>
          </w:rPr>
          <w:t xml:space="preserve">5.4</w:t>
        </w:r>
      </w:hyperlink>
      <w:r>
        <w:t xml:space="preserve">) demonstrates stable performance within</w:t>
      </w:r>
      <w:r>
        <w:t xml:space="preserve"> </w:t>
      </w:r>
      <m:oMath>
        <m:r>
          <m:rPr>
            <m:sty m:val="p"/>
          </m:rPr>
          <m:t>±</m:t>
        </m:r>
        <m:r>
          <m:t>50</m:t>
        </m:r>
        <m:r>
          <m:rPr>
            <m:sty m:val="p"/>
          </m:rPr>
          <m:t>%</m:t>
        </m:r>
      </m:oMath>
      <w:r>
        <w:t xml:space="preserve"> </w:t>
      </w:r>
      <w:r>
        <w:t xml:space="preserve">parameter variations (</w:t>
      </w:r>
      <m:oMath>
        <m:r>
          <m:rPr>
            <m:sty m:val="p"/>
          </m:rPr>
          <m:t>&lt;</m:t>
        </m:r>
        <m:r>
          <m:t>7</m:t>
        </m:r>
        <m:r>
          <m:rPr>
            <m:sty m:val="p"/>
          </m:rPr>
          <m:t>%</m:t>
        </m:r>
      </m:oMath>
      <w:r>
        <w:t xml:space="preserve"> </w:t>
      </w:r>
      <w:r>
        <w:t xml:space="preserve">quality degradation).</w:t>
      </w:r>
    </w:p>
    <w:p>
      <w:pPr>
        <w:pStyle w:val="BodyText"/>
      </w:pPr>
      <w:r>
        <w:rPr>
          <w:b/>
          <w:bCs/>
        </w:rPr>
        <w:t xml:space="preserve">Membrane Potential Component:</w:t>
      </w:r>
      <w:r>
        <w:t xml:space="preserve"> </w:t>
      </w:r>
      <w:r>
        <w:t xml:space="preserve">The membrane potential vector</w:t>
      </w:r>
      <w:r>
        <w:t xml:space="preserve"> </w:t>
      </w:r>
      <m:oMath>
        <m:r>
          <m:t>m</m:t>
        </m:r>
        <m:r>
          <m:rPr>
            <m:sty m:val="p"/>
          </m:rPr>
          <m:t>∈</m:t>
        </m:r>
        <m:sSup>
          <m:e>
            <m:r>
              <m:rPr>
                <m:scr m:val="double-struck"/>
                <m:sty m:val="p"/>
              </m:rPr>
              <m:t>R</m:t>
            </m:r>
          </m:e>
          <m:sup>
            <m:r>
              <m:t>k</m:t>
            </m:r>
          </m:sup>
        </m:sSup>
      </m:oMath>
      <w:r>
        <w:t xml:space="preserve"> </w:t>
      </w:r>
      <w:r>
        <w:t xml:space="preserve">accumulates expert usage history:</w:t>
      </w:r>
    </w:p>
    <w:p>
      <w:pPr>
        <w:pStyle w:val="BodyText"/>
      </w:pPr>
      <m:oMathPara>
        <m:oMathParaPr>
          <m:jc m:val="center"/>
        </m:oMathParaPr>
        <m:oMath>
          <m:sSubSup>
            <m:e>
              <m:r>
                <m:t>m</m:t>
              </m:r>
            </m:e>
            <m:sub>
              <m:r>
                <m:t>i</m:t>
              </m:r>
            </m:sub>
            <m:sup>
              <m:r>
                <m:rPr>
                  <m:sty m:val="p"/>
                </m:rPr>
                <m:t>(</m:t>
              </m:r>
              <m:r>
                <m:t>t</m:t>
              </m:r>
              <m:r>
                <m:rPr>
                  <m:sty m:val="p"/>
                </m:rPr>
                <m:t>+</m:t>
              </m:r>
              <m:r>
                <m:t>1</m:t>
              </m:r>
              <m:r>
                <m:rPr>
                  <m:sty m:val="p"/>
                </m:rPr>
                <m:t>)</m:t>
              </m:r>
            </m:sup>
          </m:sSubSup>
          <m:r>
            <m:rPr>
              <m:sty m:val="p"/>
            </m:rPr>
            <m:t>=</m:t>
          </m:r>
          <m:r>
            <m:t>γ</m:t>
          </m:r>
          <m:r>
            <m:rPr>
              <m:sty m:val="p"/>
            </m:rPr>
            <m:t>⋅</m:t>
          </m:r>
          <m:sSubSup>
            <m:e>
              <m:r>
                <m:t>m</m:t>
              </m:r>
            </m:e>
            <m:sub>
              <m:r>
                <m:t>i</m:t>
              </m:r>
            </m:sub>
            <m:sup>
              <m:r>
                <m:rPr>
                  <m:sty m:val="p"/>
                </m:rPr>
                <m:t>(</m:t>
              </m:r>
              <m:r>
                <m:t>t</m:t>
              </m:r>
              <m:r>
                <m:rPr>
                  <m:sty m:val="p"/>
                </m:rPr>
                <m:t>)</m:t>
              </m:r>
            </m:sup>
          </m:sSubSup>
          <m:r>
            <m:rPr>
              <m:sty m:val="p"/>
            </m:rPr>
            <m:t>+</m:t>
          </m:r>
          <m:r>
            <m:t>η</m:t>
          </m:r>
          <m:r>
            <m:rPr>
              <m:sty m:val="p"/>
            </m:rPr>
            <m:t>⋅</m:t>
          </m:r>
          <m:sSubSup>
            <m:e>
              <m:r>
                <m:rPr>
                  <m:nor/>
                  <m:sty m:val="p"/>
                </m:rPr>
                <m:t>usage</m:t>
              </m:r>
            </m:e>
            <m:sub>
              <m:r>
                <m:t>i</m:t>
              </m:r>
            </m:sub>
            <m:sup>
              <m:r>
                <m:rPr>
                  <m:sty m:val="p"/>
                </m:rPr>
                <m:t>(</m:t>
              </m:r>
              <m:r>
                <m:t>t</m:t>
              </m:r>
              <m:r>
                <m:rPr>
                  <m:sty m:val="p"/>
                </m:rPr>
                <m:t>)</m:t>
              </m:r>
            </m:sup>
          </m:sSubSup>
        </m:oMath>
      </m:oMathPara>
    </w:p>
    <w:p>
      <w:pPr>
        <w:pStyle w:val="FirstParagraph"/>
      </w:pPr>
      <w:r>
        <w:t xml:space="preserve">where</w:t>
      </w:r>
      <w:r>
        <w:t xml:space="preserve"> </w:t>
      </w:r>
      <m:oMath>
        <m:r>
          <m:t>γ</m:t>
        </m:r>
        <m:r>
          <m:rPr>
            <m:sty m:val="p"/>
          </m:rPr>
          <m:t>=</m:t>
        </m:r>
        <m:r>
          <m:t>0.9</m:t>
        </m:r>
      </m:oMath>
      <w:r>
        <w:t xml:space="preserve"> </w:t>
      </w:r>
      <w:r>
        <w:t xml:space="preserve">(decay rate) and</w:t>
      </w:r>
      <w:r>
        <w:t xml:space="preserve"> </w:t>
      </w:r>
      <m:oMath>
        <m:r>
          <m:t>η</m:t>
        </m:r>
        <m:r>
          <m:rPr>
            <m:sty m:val="p"/>
          </m:rPr>
          <m:t>=</m:t>
        </m:r>
        <m:r>
          <m:t>0.3</m:t>
        </m:r>
      </m:oMath>
      <w:r>
        <w:t xml:space="preserve"> </w:t>
      </w:r>
      <w:r>
        <w:t xml:space="preserve">(update rate). These parameters were selected through grid search on validation scenarios, optimizing convergence speed while maintaining exploration capability. Initial values</w:t>
      </w:r>
      <w:r>
        <w:t xml:space="preserve"> </w:t>
      </w:r>
      <m:oMath>
        <m:sSubSup>
          <m:e>
            <m:r>
              <m:t>m</m:t>
            </m:r>
          </m:e>
          <m:sub>
            <m:r>
              <m:t>i</m:t>
            </m:r>
          </m:sub>
          <m:sup>
            <m:r>
              <m:rPr>
                <m:sty m:val="p"/>
              </m:rPr>
              <m:t>(</m:t>
            </m:r>
            <m:r>
              <m:t>0</m:t>
            </m:r>
            <m:r>
              <m:rPr>
                <m:sty m:val="p"/>
              </m:rPr>
              <m:t>)</m:t>
            </m:r>
          </m:sup>
        </m:sSubSup>
        <m:r>
          <m:rPr>
            <m:sty m:val="p"/>
          </m:rPr>
          <m:t>=</m:t>
        </m:r>
        <m:r>
          <m:t>1.0</m:t>
        </m:r>
      </m:oMath>
      <w:r>
        <w:t xml:space="preserve"> </w:t>
      </w:r>
      <w:r>
        <w:t xml:space="preserve">for all experts.</w:t>
      </w:r>
    </w:p>
    <w:p>
      <w:pPr>
        <w:pStyle w:val="BodyText"/>
      </w:pPr>
      <w:r>
        <w:rPr>
          <w:b/>
          <w:bCs/>
        </w:rPr>
        <w:t xml:space="preserve">Emotional State Component:</w:t>
      </w:r>
      <w:r>
        <w:t xml:space="preserve"> </w:t>
      </w:r>
      <w:r>
        <w:t xml:space="preserve">The emotional state vector</w:t>
      </w:r>
      <w:r>
        <w:t xml:space="preserve"> </w:t>
      </w:r>
      <m:oMath>
        <m:r>
          <m:t>e</m:t>
        </m:r>
        <m:r>
          <m:rPr>
            <m:sty m:val="p"/>
          </m:rPr>
          <m:t>∈</m:t>
        </m:r>
        <m:sSup>
          <m:e>
            <m:r>
              <m:rPr>
                <m:scr m:val="double-struck"/>
                <m:sty m:val="p"/>
              </m:rPr>
              <m:t>R</m:t>
            </m:r>
          </m:e>
          <m:sup>
            <m:r>
              <m:t>4</m:t>
            </m:r>
          </m:sup>
        </m:sSup>
      </m:oMath>
      <w:r>
        <w:t xml:space="preserve"> </w:t>
      </w:r>
      <w:r>
        <w:t xml:space="preserve">comprises four dimensions:</w:t>
      </w:r>
    </w:p>
    <w:p>
      <w:pPr>
        <w:numPr>
          <w:ilvl w:val="0"/>
          <w:numId w:val="1001"/>
        </w:numPr>
      </w:pPr>
      <w:r>
        <w:t xml:space="preserve">Arousal (</w:t>
      </w:r>
      <m:oMath>
        <m:sSub>
          <m:e>
            <m:r>
              <m:t>e</m:t>
            </m:r>
          </m:e>
          <m:sub>
            <m:r>
              <m:t>1</m:t>
            </m:r>
          </m:sub>
        </m:sSub>
      </m:oMath>
      <w:r>
        <w:t xml:space="preserve">): exploration/exploitation balance</w:t>
      </w:r>
    </w:p>
    <w:p>
      <w:pPr>
        <w:numPr>
          <w:ilvl w:val="0"/>
          <w:numId w:val="1001"/>
        </w:numPr>
      </w:pPr>
      <w:r>
        <w:t xml:space="preserve">Valence (</w:t>
      </w:r>
      <m:oMath>
        <m:sSub>
          <m:e>
            <m:r>
              <m:t>e</m:t>
            </m:r>
          </m:e>
          <m:sub>
            <m:r>
              <m:t>2</m:t>
            </m:r>
          </m:sub>
        </m:sSub>
      </m:oMath>
      <w:r>
        <w:t xml:space="preserve">): outcome positivity signal</w:t>
      </w:r>
    </w:p>
    <w:p>
      <w:pPr>
        <w:numPr>
          <w:ilvl w:val="0"/>
          <w:numId w:val="1001"/>
        </w:numPr>
      </w:pPr>
      <w:r>
        <w:t xml:space="preserve">Dominance (</w:t>
      </w:r>
      <m:oMath>
        <m:sSub>
          <m:e>
            <m:r>
              <m:t>e</m:t>
            </m:r>
          </m:e>
          <m:sub>
            <m:r>
              <m:t>3</m:t>
            </m:r>
          </m:sub>
        </m:sSub>
      </m:oMath>
      <w:r>
        <w:t xml:space="preserve">): control perception level</w:t>
      </w:r>
    </w:p>
    <w:p>
      <w:pPr>
        <w:numPr>
          <w:ilvl w:val="0"/>
          <w:numId w:val="1001"/>
        </w:numPr>
      </w:pPr>
      <w:r>
        <w:t xml:space="preserve">Persistence (</w:t>
      </w:r>
      <m:oMath>
        <m:sSub>
          <m:e>
            <m:r>
              <m:t>e</m:t>
            </m:r>
          </m:e>
          <m:sub>
            <m:r>
              <m:t>4</m:t>
            </m:r>
          </m:sub>
        </m:sSub>
      </m:oMath>
      <w:r>
        <w:t xml:space="preserve">): sequential consistency measure</w:t>
      </w:r>
    </w:p>
    <w:p>
      <w:pPr>
        <w:pStyle w:val="FirstParagraph"/>
      </w:pPr>
      <w:r>
        <w:t xml:space="preserve">Emotional dynamics update based on gating confidence:</w:t>
      </w:r>
    </w:p>
    <w:p>
      <w:pPr>
        <w:pStyle w:val="BodyText"/>
      </w:pPr>
      <m:oMathPara>
        <m:oMathParaPr>
          <m:jc m:val="center"/>
        </m:oMathParaPr>
        <m:oMath>
          <m:sSubSup>
            <m:e>
              <m:r>
                <m:t>e</m:t>
              </m:r>
            </m:e>
            <m:sub>
              <m:r>
                <m:t>1</m:t>
              </m:r>
            </m:sub>
            <m:sup>
              <m:r>
                <m:rPr>
                  <m:sty m:val="p"/>
                </m:rPr>
                <m:t>(</m:t>
              </m:r>
              <m:r>
                <m:t>t</m:t>
              </m:r>
              <m:r>
                <m:rPr>
                  <m:sty m:val="p"/>
                </m:rPr>
                <m:t>+</m:t>
              </m:r>
              <m:r>
                <m:t>1</m:t>
              </m:r>
              <m:r>
                <m:rPr>
                  <m:sty m:val="p"/>
                </m:rPr>
                <m:t>)</m:t>
              </m:r>
            </m:sup>
          </m:sSubSup>
          <m:r>
            <m:rPr>
              <m:sty m:val="p"/>
            </m:rPr>
            <m:t>=</m:t>
          </m:r>
          <m:r>
            <m:t>δ</m:t>
          </m:r>
          <m:r>
            <m:rPr>
              <m:sty m:val="p"/>
            </m:rPr>
            <m:t>⋅</m:t>
          </m:r>
          <m:sSubSup>
            <m:e>
              <m:r>
                <m:t>e</m:t>
              </m:r>
            </m:e>
            <m:sub>
              <m:r>
                <m:t>1</m:t>
              </m:r>
            </m:sub>
            <m:sup>
              <m:r>
                <m:rPr>
                  <m:sty m:val="p"/>
                </m:rPr>
                <m:t>(</m:t>
              </m:r>
              <m:r>
                <m:t>t</m:t>
              </m:r>
              <m:r>
                <m:rPr>
                  <m:sty m:val="p"/>
                </m:rPr>
                <m:t>)</m:t>
              </m:r>
            </m:sup>
          </m:sSubSup>
          <m:r>
            <m:rPr>
              <m:sty m:val="p"/>
            </m:rPr>
            <m:t>+</m:t>
          </m:r>
          <m:r>
            <m:t>ζ</m:t>
          </m:r>
          <m:r>
            <m:rPr>
              <m:sty m:val="p"/>
            </m:rPr>
            <m:t>⋅</m:t>
          </m:r>
          <m:r>
            <m:rPr>
              <m:sty m:val="p"/>
            </m:rPr>
            <m:t>(</m:t>
          </m:r>
          <m:r>
            <m:t>1</m:t>
          </m:r>
          <m:r>
            <m:rPr>
              <m:sty m:val="p"/>
            </m:rPr>
            <m:t>−</m:t>
          </m:r>
          <m:sSup>
            <m:e>
              <m:r>
                <m:rPr>
                  <m:nor/>
                  <m:sty m:val="p"/>
                </m:rPr>
                <m:t>confidence</m:t>
              </m:r>
            </m:e>
            <m:sup>
              <m:r>
                <m:rPr>
                  <m:sty m:val="p"/>
                </m:rPr>
                <m:t>(</m:t>
              </m:r>
              <m:r>
                <m:t>t</m:t>
              </m:r>
              <m:r>
                <m:rPr>
                  <m:sty m:val="p"/>
                </m:rPr>
                <m:t>)</m:t>
              </m:r>
            </m:sup>
          </m:sSup>
          <m:r>
            <m:rPr>
              <m:sty m:val="p"/>
            </m:rPr>
            <m:t>)</m:t>
          </m:r>
        </m:oMath>
      </m:oMathPara>
    </w:p>
    <w:p>
      <w:pPr>
        <w:pStyle w:val="FirstParagraph"/>
      </w:pPr>
      <w:r>
        <w:t xml:space="preserve">where</w:t>
      </w:r>
      <w:r>
        <w:t xml:space="preserve"> </w:t>
      </w:r>
      <m:oMath>
        <m:r>
          <m:t>δ</m:t>
        </m:r>
        <m:r>
          <m:rPr>
            <m:sty m:val="p"/>
          </m:rPr>
          <m:t>=</m:t>
        </m:r>
        <m:r>
          <m:t>0.85</m:t>
        </m:r>
      </m:oMath>
      <w:r>
        <w:t xml:space="preserve"> </w:t>
      </w:r>
      <w:r>
        <w:t xml:space="preserve">and</w:t>
      </w:r>
      <w:r>
        <w:t xml:space="preserve"> </w:t>
      </w:r>
      <m:oMath>
        <m:r>
          <m:t>ζ</m:t>
        </m:r>
        <m:r>
          <m:rPr>
            <m:sty m:val="p"/>
          </m:rPr>
          <m:t>=</m:t>
        </m:r>
        <m:r>
          <m:t>0.25</m:t>
        </m:r>
      </m:oMath>
      <w:r>
        <w:t xml:space="preserve">, selected through sensitivity analysis (Section</w:t>
      </w:r>
      <w:r>
        <w:t xml:space="preserve"> </w:t>
      </w:r>
      <w:hyperlink w:anchor="sec:sensitivity">
        <w:r>
          <w:rPr>
            <w:rStyle w:val="Hyperlink"/>
          </w:rPr>
          <w:t xml:space="preserve">5.4</w:t>
        </w:r>
      </w:hyperlink>
      <w:r>
        <w:t xml:space="preserve">). Low gating confidence elevates arousal, promoting expert exploration.</w:t>
      </w:r>
    </w:p>
    <w:p>
      <w:pPr>
        <w:pStyle w:val="BodyText"/>
      </w:pPr>
      <w:r>
        <w:rPr>
          <w:b/>
          <w:bCs/>
        </w:rPr>
        <w:t xml:space="preserve">Why Bio-Inspired Mechanisms:</w:t>
      </w:r>
    </w:p>
    <w:p>
      <w:pPr>
        <w:numPr>
          <w:ilvl w:val="0"/>
          <w:numId w:val="1002"/>
        </w:numPr>
      </w:pPr>
      <w:r>
        <w:rPr>
          <w:b/>
          <w:bCs/>
        </w:rPr>
        <w:t xml:space="preserve">Membrane Potential:</w:t>
      </w:r>
      <w:r>
        <w:t xml:space="preserve"> </w:t>
      </w:r>
      <w:r>
        <w:t xml:space="preserve">In biological neurons, membrane potential accumulates input signals over time, enabling temporal integration</w:t>
      </w:r>
      <w:r>
        <w:t xml:space="preserve"> </w:t>
      </w:r>
      <w:r>
        <w:t xml:space="preserve">(</w:t>
      </w:r>
      <w:r>
        <w:t xml:space="preserve">Kandel et al.</w:t>
      </w:r>
      <w:r>
        <w:t xml:space="preserve"> </w:t>
      </w:r>
      <w:r>
        <w:t xml:space="preserve">2013)</w:t>
      </w:r>
      <w:r>
        <w:t xml:space="preserve">. We adapt this to accumulate expert effectiveness history, allowing the system to</w:t>
      </w:r>
      <w:r>
        <w:t xml:space="preserve"> </w:t>
      </w:r>
      <w:r>
        <w:t xml:space="preserve">“remember”</w:t>
      </w:r>
      <w:r>
        <w:t xml:space="preserve"> </w:t>
      </w:r>
      <w:r>
        <w:t xml:space="preserve">which experts performed well for similar contexts. This mirrors how biological systems develop preferences through experience.</w:t>
      </w:r>
    </w:p>
    <w:p>
      <w:pPr>
        <w:numPr>
          <w:ilvl w:val="0"/>
          <w:numId w:val="1002"/>
        </w:numPr>
      </w:pPr>
      <w:r>
        <w:rPr>
          <w:b/>
          <w:bCs/>
        </w:rPr>
        <w:t xml:space="preserve">Emotional State:</w:t>
      </w:r>
      <w:r>
        <w:t xml:space="preserve"> </w:t>
      </w:r>
      <w:r>
        <w:t xml:space="preserve">Research in neuroscience demonstrates that emotional states modulate decision-making</w:t>
      </w:r>
      <w:r>
        <w:t xml:space="preserve"> </w:t>
      </w:r>
      <w:r>
        <w:t xml:space="preserve">(Damasio 1994)</w:t>
      </w:r>
      <w:r>
        <w:t xml:space="preserve">. We implement a simplified model where low confidence (uncertainty) increases exploration (arousal), while high confidence promotes exploitation. This provides adaptive exploration/exploitation balance without explicit epsilon-greedy scheduling.</w:t>
      </w:r>
    </w:p>
    <w:p>
      <w:pPr>
        <w:numPr>
          <w:ilvl w:val="0"/>
          <w:numId w:val="1002"/>
        </w:numPr>
      </w:pPr>
      <w:r>
        <w:rPr>
          <w:b/>
          <w:bCs/>
        </w:rPr>
        <w:t xml:space="preserve">Synergistic Effect:</w:t>
      </w:r>
      <w:r>
        <w:t xml:space="preserve"> </w:t>
      </w:r>
      <w:r>
        <w:t xml:space="preserve">Membrane potential provides long-term preference learning, while emotional state provides short-term adaptation to uncertainty. The combination yields faster convergence than either mechanism alone.</w:t>
      </w:r>
    </w:p>
    <w:p>
      <w:pPr>
        <w:pStyle w:val="FirstParagraph"/>
      </w:pPr>
      <w:r>
        <w:rPr>
          <w:b/>
          <w:bCs/>
        </w:rPr>
        <w:t xml:space="preserve">Projection Matrix Learning:</w:t>
      </w:r>
      <w:r>
        <w:t xml:space="preserve"> </w:t>
      </w:r>
      <w:r>
        <w:t xml:space="preserve">Weight matrices</w:t>
      </w:r>
      <w:r>
        <w:t xml:space="preserve"> </w:t>
      </w:r>
      <m:oMath>
        <m:sSub>
          <m:e>
            <m:r>
              <m:t>W</m:t>
            </m:r>
          </m:e>
          <m:sub>
            <m:r>
              <m:t>c</m:t>
            </m:r>
            <m:r>
              <m:t>o</m:t>
            </m:r>
            <m:r>
              <m:t>n</m:t>
            </m:r>
            <m:r>
              <m:t>t</m:t>
            </m:r>
            <m:r>
              <m:t>e</m:t>
            </m:r>
            <m:r>
              <m:t>n</m:t>
            </m:r>
            <m:r>
              <m:t>t</m:t>
            </m:r>
          </m:sub>
        </m:sSub>
      </m:oMath>
      <w:r>
        <w:t xml:space="preserve"> </w:t>
      </w:r>
      <w:r>
        <w:t xml:space="preserve">and</w:t>
      </w:r>
      <w:r>
        <w:t xml:space="preserve"> </w:t>
      </w:r>
      <m:oMath>
        <m:sSub>
          <m:e>
            <m:r>
              <m:t>W</m:t>
            </m:r>
          </m:e>
          <m:sub>
            <m:r>
              <m:t>e</m:t>
            </m:r>
            <m:r>
              <m:t>m</m:t>
            </m:r>
            <m:r>
              <m:t>o</m:t>
            </m:r>
            <m:r>
              <m:t>t</m:t>
            </m:r>
            <m:r>
              <m:t>i</m:t>
            </m:r>
            <m:r>
              <m:t>o</m:t>
            </m:r>
            <m:r>
              <m:t>n</m:t>
            </m:r>
          </m:sub>
        </m:sSub>
      </m:oMath>
      <w:r>
        <w:t xml:space="preserve"> </w:t>
      </w:r>
      <w:r>
        <w:t xml:space="preserve">are learned through gradient descent minimizing:</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n"/>
            </m:naryPr>
            <m:sub>
              <m:r>
                <m:t>i</m:t>
              </m:r>
            </m:sub>
            <m:sup>
              <m:r>
                <m:t>​</m:t>
              </m:r>
            </m:sup>
            <m:e>
              <m:sSub>
                <m:e>
                  <m:r>
                    <m:t>q</m:t>
                  </m:r>
                </m:e>
                <m:sub>
                  <m:r>
                    <m:t>i</m:t>
                  </m:r>
                </m:sub>
              </m:sSub>
            </m:e>
          </m:nary>
          <m:r>
            <m:rPr>
              <m:sty m:val="p"/>
            </m:rPr>
            <m:t>log</m:t>
          </m:r>
          <m:r>
            <m:rPr>
              <m:sty m:val="p"/>
            </m:rPr>
            <m:t>(</m:t>
          </m:r>
          <m:sSub>
            <m:e>
              <m:r>
                <m:t>g</m:t>
              </m:r>
            </m:e>
            <m:sub>
              <m:r>
                <m:t>i</m:t>
              </m:r>
            </m:sub>
          </m:sSub>
          <m:r>
            <m:rPr>
              <m:sty m:val="p"/>
            </m:rPr>
            <m:t>)</m:t>
          </m:r>
          <m:r>
            <m:rPr>
              <m:sty m:val="p"/>
            </m:rPr>
            <m:t>+</m:t>
          </m:r>
          <m:r>
            <m:t>λ</m:t>
          </m:r>
          <m:r>
            <m:t>H</m:t>
          </m:r>
          <m:r>
            <m:rPr>
              <m:sty m:val="p"/>
            </m:rPr>
            <m:t>(</m:t>
          </m:r>
          <m:r>
            <m:t>G</m:t>
          </m:r>
          <m:r>
            <m:rPr>
              <m:sty m:val="p"/>
            </m:rPr>
            <m:t>)</m:t>
          </m:r>
        </m:oMath>
      </m:oMathPara>
    </w:p>
    <w:p>
      <w:pPr>
        <w:pStyle w:val="FirstParagraph"/>
      </w:pPr>
      <w:r>
        <w:t xml:space="preserve">where</w:t>
      </w:r>
      <w:r>
        <w:t xml:space="preserve"> </w:t>
      </w:r>
      <m:oMath>
        <m:sSub>
          <m:e>
            <m:r>
              <m:t>q</m:t>
            </m:r>
          </m:e>
          <m:sub>
            <m:r>
              <m:t>i</m:t>
            </m:r>
          </m:sub>
        </m:sSub>
      </m:oMath>
      <w:r>
        <w:t xml:space="preserve"> </w:t>
      </w:r>
      <w:r>
        <w:t xml:space="preserve">is response quality for expert</w:t>
      </w:r>
      <w:r>
        <w:t xml:space="preserve"> </w:t>
      </w:r>
      <m:oMath>
        <m:r>
          <m:t>i</m:t>
        </m:r>
      </m:oMath>
      <w:r>
        <w:t xml:space="preserve">,</w:t>
      </w:r>
      <w:r>
        <w:t xml:space="preserve"> </w:t>
      </w:r>
      <m:oMath>
        <m:sSub>
          <m:e>
            <m:r>
              <m:t>g</m:t>
            </m:r>
          </m:e>
          <m:sub>
            <m:r>
              <m:t>i</m:t>
            </m:r>
          </m:sub>
        </m:sSub>
      </m:oMath>
      <w:r>
        <w:t xml:space="preserve"> </w:t>
      </w:r>
      <w:r>
        <w:t xml:space="preserve">is gating probability, and</w:t>
      </w:r>
      <w:r>
        <w:t xml:space="preserve"> </w:t>
      </w:r>
      <m:oMath>
        <m:r>
          <m:t>H</m:t>
        </m:r>
        <m:r>
          <m:rPr>
            <m:sty m:val="p"/>
          </m:rPr>
          <m:t>(</m:t>
        </m:r>
        <m:r>
          <m:t>G</m:t>
        </m:r>
        <m:r>
          <m:rPr>
            <m:sty m:val="p"/>
          </m:rPr>
          <m:t>)</m:t>
        </m:r>
      </m:oMath>
      <w:r>
        <w:t xml:space="preserve"> </w:t>
      </w:r>
      <w:r>
        <w:t xml:space="preserve">is selection entropy. Training data comprises 500K security documents from penetration testing reports and vulnerability databases.</w:t>
      </w:r>
    </w:p>
    <w:bookmarkStart w:id="17" w:name="bio-moe-algorithm-implementation"/>
    <w:p>
      <w:pPr>
        <w:pStyle w:val="Heading3"/>
      </w:pPr>
      <w:r>
        <w:t xml:space="preserve">Bio-MoE Algorithm Implementation</w:t>
      </w:r>
    </w:p>
    <w:p>
      <w:pPr>
        <w:pStyle w:val="FirstParagraph"/>
      </w:pPr>
      <w:r>
        <w:t xml:space="preserve">The complete Bio-MoE routing algorithm proceeds as follows:</w:t>
      </w:r>
    </w:p>
    <w:p>
      <w:pPr>
        <w:pStyle w:val="BodyText"/>
      </w:pPr>
      <w:r>
        <w:t xml:space="preserve">Input query</w:t>
      </w:r>
      <w:r>
        <w:t xml:space="preserve"> </w:t>
      </w:r>
      <m:oMath>
        <m:r>
          <m:t>x</m:t>
        </m:r>
      </m:oMath>
      <w:r>
        <w:t xml:space="preserve">, membrane potential</w:t>
      </w:r>
      <w:r>
        <w:t xml:space="preserve"> </w:t>
      </w:r>
      <m:oMath>
        <m:r>
          <m:t>m</m:t>
        </m:r>
      </m:oMath>
      <w:r>
        <w:t xml:space="preserve">, emotional state</w:t>
      </w:r>
      <w:r>
        <w:t xml:space="preserve"> </w:t>
      </w:r>
      <m:oMath>
        <m:r>
          <m:t>e</m:t>
        </m:r>
      </m:oMath>
      <w:r>
        <w:t xml:space="preserve"> </w:t>
      </w:r>
      <w:r>
        <w:t xml:space="preserve">Selected expert index</w:t>
      </w:r>
      <w:r>
        <w:t xml:space="preserve"> </w:t>
      </w:r>
      <m:oMath>
        <m:sSup>
          <m:e>
            <m:r>
              <m:t>i</m:t>
            </m:r>
          </m:e>
          <m:sup>
            <m:r>
              <m:rPr>
                <m:sty m:val="p"/>
              </m:rPr>
              <m:t>*</m:t>
            </m:r>
          </m:sup>
        </m:sSup>
      </m:oMath>
      <w:r>
        <w:t xml:space="preserve">, updated</w:t>
      </w:r>
      <w:r>
        <w:t xml:space="preserve"> </w:t>
      </w:r>
      <m:oMath>
        <m:r>
          <m:t>m</m:t>
        </m:r>
      </m:oMath>
      <w:r>
        <w:t xml:space="preserve">, updated</w:t>
      </w:r>
      <w:r>
        <w:t xml:space="preserve"> </w:t>
      </w:r>
      <m:oMath>
        <m:r>
          <m:t>e</m:t>
        </m:r>
      </m:oMath>
    </w:p>
    <w:p>
      <w:pPr>
        <w:pStyle w:val="BodyText"/>
      </w:pPr>
      <w:r>
        <w:rPr>
          <w:b/>
          <w:bCs/>
        </w:rPr>
        <w:t xml:space="preserve">Step 1: Content-based scoring</w:t>
      </w:r>
      <w:r>
        <w:t xml:space="preserve"> </w:t>
      </w:r>
      <m:oMath>
        <m:sSub>
          <m:e>
            <m:r>
              <m:t>h</m:t>
            </m:r>
          </m:e>
          <m:sub>
            <m:r>
              <m:t>x</m:t>
            </m:r>
          </m:sub>
        </m:sSub>
        <m:r>
          <m:rPr>
            <m:sty m:val="p"/>
          </m:rPr>
          <m:t>←</m:t>
        </m:r>
        <m:r>
          <m:rPr>
            <m:nor/>
            <m:sty m:val="p"/>
          </m:rPr>
          <m:t>Embedding</m:t>
        </m:r>
        <m:r>
          <m:rPr>
            <m:sty m:val="p"/>
          </m:rPr>
          <m:t>(</m:t>
        </m:r>
        <m:r>
          <m:t>x</m:t>
        </m:r>
        <m:r>
          <m:rPr>
            <m:sty m:val="p"/>
          </m:rPr>
          <m:t>)</m:t>
        </m:r>
      </m:oMath>
      <w:r>
        <w:t xml:space="preserve"> </w:t>
      </w:r>
      <m:oMath>
        <m:sSub>
          <m:e>
            <m:r>
              <m:t>g</m:t>
            </m:r>
          </m:e>
          <m:sub>
            <m:r>
              <m:t>c</m:t>
            </m:r>
            <m:r>
              <m:t>o</m:t>
            </m:r>
            <m:r>
              <m:t>n</m:t>
            </m:r>
            <m:r>
              <m:t>t</m:t>
            </m:r>
            <m:r>
              <m:t>e</m:t>
            </m:r>
            <m:r>
              <m:t>n</m:t>
            </m:r>
            <m:r>
              <m:t>t</m:t>
            </m:r>
          </m:sub>
        </m:sSub>
        <m:r>
          <m:rPr>
            <m:sty m:val="p"/>
          </m:rPr>
          <m:t>←</m:t>
        </m:r>
        <m:sSub>
          <m:e>
            <m:r>
              <m:t>W</m:t>
            </m:r>
          </m:e>
          <m:sub>
            <m:r>
              <m:t>c</m:t>
            </m:r>
            <m:r>
              <m:t>o</m:t>
            </m:r>
            <m:r>
              <m:t>n</m:t>
            </m:r>
            <m:r>
              <m:t>t</m:t>
            </m:r>
            <m:r>
              <m:t>e</m:t>
            </m:r>
            <m:r>
              <m:t>n</m:t>
            </m:r>
            <m:r>
              <m:t>t</m:t>
            </m:r>
          </m:sub>
        </m:sSub>
        <m:r>
          <m:rPr>
            <m:sty m:val="p"/>
          </m:rPr>
          <m:t>⋅</m:t>
        </m:r>
        <m:sSub>
          <m:e>
            <m:r>
              <m:t>h</m:t>
            </m:r>
          </m:e>
          <m:sub>
            <m:r>
              <m:t>x</m:t>
            </m:r>
          </m:sub>
        </m:sSub>
      </m:oMath>
    </w:p>
    <w:p>
      <w:pPr>
        <w:pStyle w:val="BodyText"/>
      </w:pPr>
      <w:r>
        <w:rPr>
          <w:b/>
          <w:bCs/>
        </w:rPr>
        <w:t xml:space="preserve">Step 2: Membrane potential integration</w:t>
      </w:r>
      <w:r>
        <w:t xml:space="preserve"> </w:t>
      </w:r>
      <m:oMath>
        <m:sSub>
          <m:e>
            <m:r>
              <m:t>g</m:t>
            </m:r>
          </m:e>
          <m:sub>
            <m:r>
              <m:t>m</m:t>
            </m:r>
            <m:r>
              <m:t>e</m:t>
            </m:r>
            <m:r>
              <m:t>m</m:t>
            </m:r>
            <m:r>
              <m:t>b</m:t>
            </m:r>
            <m:r>
              <m:t>r</m:t>
            </m:r>
            <m:r>
              <m:t>a</m:t>
            </m:r>
            <m:r>
              <m:t>n</m:t>
            </m:r>
            <m:r>
              <m:t>e</m:t>
            </m:r>
          </m:sub>
        </m:sSub>
        <m:r>
          <m:rPr>
            <m:sty m:val="p"/>
          </m:rPr>
          <m:t>←</m:t>
        </m:r>
        <m:r>
          <m:t>α</m:t>
        </m:r>
        <m:r>
          <m:rPr>
            <m:sty m:val="p"/>
          </m:rPr>
          <m:t>⋅</m:t>
        </m:r>
        <m:r>
          <m:t>m</m:t>
        </m:r>
      </m:oMath>
    </w:p>
    <w:p>
      <w:pPr>
        <w:pStyle w:val="BodyText"/>
      </w:pPr>
      <w:r>
        <w:rPr>
          <w:b/>
          <w:bCs/>
        </w:rPr>
        <w:t xml:space="preserve">Step 3: Emotional state modulation</w:t>
      </w:r>
      <w:r>
        <w:t xml:space="preserve"> </w:t>
      </w:r>
      <m:oMath>
        <m:sSub>
          <m:e>
            <m:r>
              <m:t>g</m:t>
            </m:r>
          </m:e>
          <m:sub>
            <m:r>
              <m:t>e</m:t>
            </m:r>
            <m:r>
              <m:t>m</m:t>
            </m:r>
            <m:r>
              <m:t>o</m:t>
            </m:r>
            <m:r>
              <m:t>t</m:t>
            </m:r>
            <m:r>
              <m:t>i</m:t>
            </m:r>
            <m:r>
              <m:t>o</m:t>
            </m:r>
            <m:r>
              <m:t>n</m:t>
            </m:r>
          </m:sub>
        </m:sSub>
        <m:r>
          <m:rPr>
            <m:sty m:val="p"/>
          </m:rPr>
          <m:t>←</m:t>
        </m:r>
        <m:r>
          <m:t>β</m:t>
        </m:r>
        <m:r>
          <m:rPr>
            <m:sty m:val="p"/>
          </m:rPr>
          <m:t>⋅</m:t>
        </m:r>
        <m:sSub>
          <m:e>
            <m:r>
              <m:t>W</m:t>
            </m:r>
          </m:e>
          <m:sub>
            <m:r>
              <m:t>e</m:t>
            </m:r>
            <m:r>
              <m:t>m</m:t>
            </m:r>
            <m:r>
              <m:t>o</m:t>
            </m:r>
            <m:r>
              <m:t>t</m:t>
            </m:r>
            <m:r>
              <m:t>i</m:t>
            </m:r>
            <m:r>
              <m:t>o</m:t>
            </m:r>
            <m:r>
              <m:t>n</m:t>
            </m:r>
          </m:sub>
        </m:sSub>
        <m:r>
          <m:rPr>
            <m:sty m:val="p"/>
          </m:rPr>
          <m:t>⋅</m:t>
        </m:r>
        <m:r>
          <m:t>e</m:t>
        </m:r>
      </m:oMath>
    </w:p>
    <w:p>
      <w:pPr>
        <w:pStyle w:val="BodyText"/>
      </w:pPr>
      <w:r>
        <w:rPr>
          <w:b/>
          <w:bCs/>
        </w:rPr>
        <w:t xml:space="preserve">Step 4: Combined gating</w:t>
      </w:r>
      <w:r>
        <w:t xml:space="preserve"> </w:t>
      </w:r>
      <m:oMath>
        <m:sSub>
          <m:e>
            <m:r>
              <m:t>g</m:t>
            </m:r>
          </m:e>
          <m:sub>
            <m:r>
              <m:t>t</m:t>
            </m:r>
            <m:r>
              <m:t>o</m:t>
            </m:r>
            <m:r>
              <m:t>t</m:t>
            </m:r>
            <m:r>
              <m:t>a</m:t>
            </m:r>
            <m:r>
              <m:t>l</m:t>
            </m:r>
          </m:sub>
        </m:sSub>
        <m:r>
          <m:rPr>
            <m:sty m:val="p"/>
          </m:rPr>
          <m:t>←</m:t>
        </m:r>
        <m:sSub>
          <m:e>
            <m:r>
              <m:t>g</m:t>
            </m:r>
          </m:e>
          <m:sub>
            <m:r>
              <m:t>c</m:t>
            </m:r>
            <m:r>
              <m:t>o</m:t>
            </m:r>
            <m:r>
              <m:t>n</m:t>
            </m:r>
            <m:r>
              <m:t>t</m:t>
            </m:r>
            <m:r>
              <m:t>e</m:t>
            </m:r>
            <m:r>
              <m:t>n</m:t>
            </m:r>
            <m:r>
              <m:t>t</m:t>
            </m:r>
          </m:sub>
        </m:sSub>
        <m:r>
          <m:rPr>
            <m:sty m:val="p"/>
          </m:rPr>
          <m:t>+</m:t>
        </m:r>
        <m:sSub>
          <m:e>
            <m:r>
              <m:t>g</m:t>
            </m:r>
          </m:e>
          <m:sub>
            <m:r>
              <m:t>m</m:t>
            </m:r>
            <m:r>
              <m:t>e</m:t>
            </m:r>
            <m:r>
              <m:t>m</m:t>
            </m:r>
            <m:r>
              <m:t>b</m:t>
            </m:r>
            <m:r>
              <m:t>r</m:t>
            </m:r>
            <m:r>
              <m:t>a</m:t>
            </m:r>
            <m:r>
              <m:t>n</m:t>
            </m:r>
            <m:r>
              <m:t>e</m:t>
            </m:r>
          </m:sub>
        </m:sSub>
        <m:r>
          <m:rPr>
            <m:sty m:val="p"/>
          </m:rPr>
          <m:t>+</m:t>
        </m:r>
        <m:sSub>
          <m:e>
            <m:r>
              <m:t>g</m:t>
            </m:r>
          </m:e>
          <m:sub>
            <m:r>
              <m:t>e</m:t>
            </m:r>
            <m:r>
              <m:t>m</m:t>
            </m:r>
            <m:r>
              <m:t>o</m:t>
            </m:r>
            <m:r>
              <m:t>t</m:t>
            </m:r>
            <m:r>
              <m:t>i</m:t>
            </m:r>
            <m:r>
              <m:t>o</m:t>
            </m:r>
            <m:r>
              <m:t>n</m:t>
            </m:r>
          </m:sub>
        </m:sSub>
      </m:oMath>
      <w:r>
        <w:t xml:space="preserve"> </w:t>
      </w:r>
      <m:oMath>
        <m:r>
          <m:t>G</m:t>
        </m:r>
        <m:r>
          <m:rPr>
            <m:sty m:val="p"/>
          </m:rPr>
          <m:t>←</m:t>
        </m:r>
        <m:r>
          <m:rPr>
            <m:nor/>
            <m:sty m:val="p"/>
          </m:rPr>
          <m:t>softmax</m:t>
        </m:r>
        <m:r>
          <m:rPr>
            <m:sty m:val="p"/>
          </m:rPr>
          <m:t>(</m:t>
        </m:r>
        <m:sSub>
          <m:e>
            <m:r>
              <m:t>g</m:t>
            </m:r>
          </m:e>
          <m:sub>
            <m:r>
              <m:t>t</m:t>
            </m:r>
            <m:r>
              <m:t>o</m:t>
            </m:r>
            <m:r>
              <m:t>t</m:t>
            </m:r>
            <m:r>
              <m:t>a</m:t>
            </m:r>
            <m:r>
              <m:t>l</m:t>
            </m:r>
          </m:sub>
        </m:sSub>
        <m:r>
          <m:rPr>
            <m:sty m:val="p"/>
          </m:rPr>
          <m:t>)</m:t>
        </m:r>
      </m:oMath>
    </w:p>
    <w:p>
      <w:pPr>
        <w:pStyle w:val="BodyText"/>
      </w:pPr>
      <w:r>
        <w:rPr>
          <w:b/>
          <w:bCs/>
        </w:rPr>
        <w:t xml:space="preserve">Step 5: Expert selection</w:t>
      </w:r>
      <w:r>
        <w:t xml:space="preserve"> </w:t>
      </w:r>
      <m:oMath>
        <m:sSup>
          <m:e>
            <m:r>
              <m:t>i</m:t>
            </m:r>
          </m:e>
          <m:sup>
            <m:r>
              <m:rPr>
                <m:sty m:val="p"/>
              </m:rPr>
              <m:t>*</m:t>
            </m:r>
          </m:sup>
        </m:sSup>
        <m:r>
          <m:rPr>
            <m:sty m:val="p"/>
          </m:rPr>
          <m:t>←</m:t>
        </m:r>
        <m:r>
          <m:rPr>
            <m:sty m:val="p"/>
          </m:rPr>
          <m:t>arg</m:t>
        </m:r>
        <m:sSub>
          <m:e>
            <m:r>
              <m:rPr>
                <m:sty m:val="p"/>
              </m:rPr>
              <m:t>max</m:t>
            </m:r>
          </m:e>
          <m:sub>
            <m:r>
              <m:t>i</m:t>
            </m:r>
          </m:sub>
        </m:sSub>
        <m:sSub>
          <m:e>
            <m:r>
              <m:t>G</m:t>
            </m:r>
          </m:e>
          <m:sub>
            <m:r>
              <m:t>i</m:t>
            </m:r>
          </m:sub>
        </m:sSub>
      </m:oMath>
      <w:r>
        <w:t xml:space="preserve"> </w:t>
      </w:r>
      <m:oMath>
        <m:r>
          <m:t>c</m:t>
        </m:r>
        <m:r>
          <m:t>o</m:t>
        </m:r>
        <m:r>
          <m:t>n</m:t>
        </m:r>
        <m:r>
          <m:t>f</m:t>
        </m:r>
        <m:r>
          <m:t>i</m:t>
        </m:r>
        <m:r>
          <m:t>d</m:t>
        </m:r>
        <m:r>
          <m:t>e</m:t>
        </m:r>
        <m:r>
          <m:t>n</m:t>
        </m:r>
        <m:r>
          <m:t>c</m:t>
        </m:r>
        <m:r>
          <m:t>e</m:t>
        </m:r>
        <m:r>
          <m:rPr>
            <m:sty m:val="p"/>
          </m:rPr>
          <m:t>←</m:t>
        </m:r>
        <m:sSub>
          <m:e>
            <m:r>
              <m:t>G</m:t>
            </m:r>
          </m:e>
          <m:sub>
            <m:sSup>
              <m:e>
                <m:r>
                  <m:t>i</m:t>
                </m:r>
              </m:e>
              <m:sup>
                <m:r>
                  <m:rPr>
                    <m:sty m:val="p"/>
                  </m:rPr>
                  <m:t>*</m:t>
                </m:r>
              </m:sup>
            </m:sSup>
          </m:sub>
        </m:sSub>
      </m:oMath>
    </w:p>
    <w:p>
      <w:pPr>
        <w:pStyle w:val="BodyText"/>
      </w:pPr>
      <w:r>
        <w:rPr>
          <w:b/>
          <w:bCs/>
        </w:rPr>
        <w:t xml:space="preserve">Step 6: State updates</w:t>
      </w:r>
      <w:r>
        <w:t xml:space="preserve"> </w:t>
      </w:r>
      <m:oMath>
        <m:sSubSup>
          <m:e>
            <m:r>
              <m:t>m</m:t>
            </m:r>
          </m:e>
          <m:sub>
            <m:sSup>
              <m:e>
                <m:r>
                  <m:t>i</m:t>
                </m:r>
              </m:e>
              <m:sup>
                <m:r>
                  <m:rPr>
                    <m:sty m:val="p"/>
                  </m:rPr>
                  <m:t>*</m:t>
                </m:r>
              </m:sup>
            </m:sSup>
          </m:sub>
          <m:sup>
            <m:r>
              <m:rPr>
                <m:sty m:val="p"/>
              </m:rPr>
              <m:t>(</m:t>
            </m:r>
            <m:r>
              <m:t>t</m:t>
            </m:r>
            <m:r>
              <m:rPr>
                <m:sty m:val="p"/>
              </m:rPr>
              <m:t>+</m:t>
            </m:r>
            <m:r>
              <m:t>1</m:t>
            </m:r>
            <m:r>
              <m:rPr>
                <m:sty m:val="p"/>
              </m:rPr>
              <m:t>)</m:t>
            </m:r>
          </m:sup>
        </m:sSubSup>
        <m:r>
          <m:rPr>
            <m:sty m:val="p"/>
          </m:rPr>
          <m:t>←</m:t>
        </m:r>
        <m:r>
          <m:t>γ</m:t>
        </m:r>
        <m:r>
          <m:rPr>
            <m:sty m:val="p"/>
          </m:rPr>
          <m:t>⋅</m:t>
        </m:r>
        <m:sSubSup>
          <m:e>
            <m:r>
              <m:t>m</m:t>
            </m:r>
          </m:e>
          <m:sub>
            <m:sSup>
              <m:e>
                <m:r>
                  <m:t>i</m:t>
                </m:r>
              </m:e>
              <m:sup>
                <m:r>
                  <m:rPr>
                    <m:sty m:val="p"/>
                  </m:rPr>
                  <m:t>*</m:t>
                </m:r>
              </m:sup>
            </m:sSup>
          </m:sub>
          <m:sup>
            <m:r>
              <m:rPr>
                <m:sty m:val="p"/>
              </m:rPr>
              <m:t>(</m:t>
            </m:r>
            <m:r>
              <m:t>t</m:t>
            </m:r>
            <m:r>
              <m:rPr>
                <m:sty m:val="p"/>
              </m:rPr>
              <m:t>)</m:t>
            </m:r>
          </m:sup>
        </m:sSubSup>
        <m:r>
          <m:rPr>
            <m:sty m:val="p"/>
          </m:rPr>
          <m:t>+</m:t>
        </m:r>
        <m:r>
          <m:t>η</m:t>
        </m:r>
        <m:r>
          <m:rPr>
            <m:sty m:val="p"/>
          </m:rPr>
          <m:t>⋅</m:t>
        </m:r>
        <m:r>
          <m:t>1</m:t>
        </m:r>
      </m:oMath>
      <w:r>
        <w:t xml:space="preserve"> </w:t>
      </w:r>
      <m:oMath>
        <m:sSubSup>
          <m:e>
            <m:r>
              <m:t>m</m:t>
            </m:r>
          </m:e>
          <m:sub>
            <m:r>
              <m:t>j</m:t>
            </m:r>
          </m:sub>
          <m:sup>
            <m:r>
              <m:rPr>
                <m:sty m:val="p"/>
              </m:rPr>
              <m:t>(</m:t>
            </m:r>
            <m:r>
              <m:t>t</m:t>
            </m:r>
            <m:r>
              <m:rPr>
                <m:sty m:val="p"/>
              </m:rPr>
              <m:t>+</m:t>
            </m:r>
            <m:r>
              <m:t>1</m:t>
            </m:r>
            <m:r>
              <m:rPr>
                <m:sty m:val="p"/>
              </m:rPr>
              <m:t>)</m:t>
            </m:r>
          </m:sup>
        </m:sSubSup>
        <m:r>
          <m:rPr>
            <m:sty m:val="p"/>
          </m:rPr>
          <m:t>←</m:t>
        </m:r>
        <m:r>
          <m:t>γ</m:t>
        </m:r>
        <m:r>
          <m:rPr>
            <m:sty m:val="p"/>
          </m:rPr>
          <m:t>⋅</m:t>
        </m:r>
        <m:sSubSup>
          <m:e>
            <m:r>
              <m:t>m</m:t>
            </m:r>
          </m:e>
          <m:sub>
            <m:r>
              <m:t>j</m:t>
            </m:r>
          </m:sub>
          <m:sup>
            <m:r>
              <m:rPr>
                <m:sty m:val="p"/>
              </m:rPr>
              <m:t>(</m:t>
            </m:r>
            <m:r>
              <m:t>t</m:t>
            </m:r>
            <m:r>
              <m:rPr>
                <m:sty m:val="p"/>
              </m:rPr>
              <m:t>)</m:t>
            </m:r>
          </m:sup>
        </m:sSubSup>
      </m:oMath>
      <w:r>
        <w:t xml:space="preserve"> </w:t>
      </w:r>
      <w:r>
        <w:t xml:space="preserve">for</w:t>
      </w:r>
      <w:r>
        <w:t xml:space="preserve"> </w:t>
      </w:r>
      <m:oMath>
        <m:r>
          <m:t>j</m:t>
        </m:r>
        <m:r>
          <m:rPr>
            <m:sty m:val="p"/>
          </m:rPr>
          <m:t>≠</m:t>
        </m:r>
        <m:sSup>
          <m:e>
            <m:r>
              <m:t>i</m:t>
            </m:r>
          </m:e>
          <m:sup>
            <m:r>
              <m:rPr>
                <m:sty m:val="p"/>
              </m:rPr>
              <m:t>*</m:t>
            </m:r>
          </m:sup>
        </m:sSup>
      </m:oMath>
      <w:r>
        <w:t xml:space="preserve"> </w:t>
      </w:r>
      <m:oMath>
        <m:sSubSup>
          <m:e>
            <m:r>
              <m:t>e</m:t>
            </m:r>
          </m:e>
          <m:sub>
            <m:r>
              <m:t>1</m:t>
            </m:r>
          </m:sub>
          <m:sup>
            <m:r>
              <m:rPr>
                <m:sty m:val="p"/>
              </m:rPr>
              <m:t>(</m:t>
            </m:r>
            <m:r>
              <m:t>t</m:t>
            </m:r>
            <m:r>
              <m:rPr>
                <m:sty m:val="p"/>
              </m:rPr>
              <m:t>+</m:t>
            </m:r>
            <m:r>
              <m:t>1</m:t>
            </m:r>
            <m:r>
              <m:rPr>
                <m:sty m:val="p"/>
              </m:rPr>
              <m:t>)</m:t>
            </m:r>
          </m:sup>
        </m:sSubSup>
        <m:r>
          <m:rPr>
            <m:sty m:val="p"/>
          </m:rPr>
          <m:t>←</m:t>
        </m:r>
        <m:r>
          <m:t>δ</m:t>
        </m:r>
        <m:r>
          <m:rPr>
            <m:sty m:val="p"/>
          </m:rPr>
          <m:t>⋅</m:t>
        </m:r>
        <m:sSubSup>
          <m:e>
            <m:r>
              <m:t>e</m:t>
            </m:r>
          </m:e>
          <m:sub>
            <m:r>
              <m:t>1</m:t>
            </m:r>
          </m:sub>
          <m:sup>
            <m:r>
              <m:rPr>
                <m:sty m:val="p"/>
              </m:rPr>
              <m:t>(</m:t>
            </m:r>
            <m:r>
              <m:t>t</m:t>
            </m:r>
            <m:r>
              <m:rPr>
                <m:sty m:val="p"/>
              </m:rPr>
              <m:t>)</m:t>
            </m:r>
          </m:sup>
        </m:sSubSup>
        <m:r>
          <m:rPr>
            <m:sty m:val="p"/>
          </m:rPr>
          <m:t>+</m:t>
        </m:r>
        <m:r>
          <m:t>ζ</m:t>
        </m:r>
        <m:r>
          <m:rPr>
            <m:sty m:val="p"/>
          </m:rPr>
          <m:t>⋅</m:t>
        </m:r>
        <m:r>
          <m:rPr>
            <m:sty m:val="p"/>
          </m:rPr>
          <m:t>(</m:t>
        </m:r>
        <m:r>
          <m:t>1</m:t>
        </m:r>
        <m:r>
          <m:rPr>
            <m:sty m:val="p"/>
          </m:rPr>
          <m:t>−</m:t>
        </m:r>
        <m:r>
          <m:t>c</m:t>
        </m:r>
        <m:r>
          <m:t>o</m:t>
        </m:r>
        <m:r>
          <m:t>n</m:t>
        </m:r>
        <m:r>
          <m:t>f</m:t>
        </m:r>
        <m:r>
          <m:t>i</m:t>
        </m:r>
        <m:r>
          <m:t>d</m:t>
        </m:r>
        <m:r>
          <m:t>e</m:t>
        </m:r>
        <m:r>
          <m:t>n</m:t>
        </m:r>
        <m:r>
          <m:t>c</m:t>
        </m:r>
        <m:r>
          <m:t>e</m:t>
        </m:r>
        <m:r>
          <m:rPr>
            <m:sty m:val="p"/>
          </m:rPr>
          <m:t>)</m:t>
        </m:r>
      </m:oMath>
    </w:p>
    <w:p>
      <w:pPr>
        <w:pStyle w:val="BodyText"/>
      </w:pPr>
      <m:oMath>
        <m:sSup>
          <m:e>
            <m:r>
              <m:t>i</m:t>
            </m:r>
          </m:e>
          <m:sup>
            <m:r>
              <m:rPr>
                <m:sty m:val="p"/>
              </m:rPr>
              <m:t>*</m:t>
            </m:r>
          </m:sup>
        </m:sSup>
      </m:oMath>
      <w:r>
        <w:t xml:space="preserve">,</w:t>
      </w:r>
      <w:r>
        <w:t xml:space="preserve"> </w:t>
      </w:r>
      <m:oMath>
        <m:sSup>
          <m:e>
            <m:r>
              <m:t>m</m:t>
            </m:r>
          </m:e>
          <m:sup>
            <m:r>
              <m:rPr>
                <m:sty m:val="p"/>
              </m:rPr>
              <m:t>(</m:t>
            </m:r>
            <m:r>
              <m:t>t</m:t>
            </m:r>
            <m:r>
              <m:rPr>
                <m:sty m:val="p"/>
              </m:rPr>
              <m:t>+</m:t>
            </m:r>
            <m:r>
              <m:t>1</m:t>
            </m:r>
            <m:r>
              <m:rPr>
                <m:sty m:val="p"/>
              </m:rPr>
              <m:t>)</m:t>
            </m:r>
          </m:sup>
        </m:sSup>
      </m:oMath>
      <w:r>
        <w:t xml:space="preserve">,</w:t>
      </w:r>
      <w:r>
        <w:t xml:space="preserve"> </w:t>
      </w:r>
      <m:oMath>
        <m:sSup>
          <m:e>
            <m:r>
              <m:t>e</m:t>
            </m:r>
          </m:e>
          <m:sup>
            <m:r>
              <m:rPr>
                <m:sty m:val="p"/>
              </m:rPr>
              <m:t>(</m:t>
            </m:r>
            <m:r>
              <m:t>t</m:t>
            </m:r>
            <m:r>
              <m:rPr>
                <m:sty m:val="p"/>
              </m:rPr>
              <m:t>+</m:t>
            </m:r>
            <m:r>
              <m:t>1</m:t>
            </m:r>
            <m:r>
              <m:rPr>
                <m:sty m:val="p"/>
              </m:rPr>
              <m:t>)</m:t>
            </m:r>
          </m:sup>
        </m:sSup>
      </m:oMath>
    </w:p>
    <w:p>
      <w:pPr>
        <w:pStyle w:val="BodyText"/>
      </w:pPr>
      <w:r>
        <w:rPr>
          <w:b/>
          <w:bCs/>
        </w:rPr>
        <w:t xml:space="preserve">Algorithm Complexity Analysis:</w:t>
      </w:r>
    </w:p>
    <w:p>
      <w:pPr>
        <w:numPr>
          <w:ilvl w:val="0"/>
          <w:numId w:val="1003"/>
        </w:numPr>
      </w:pPr>
      <w:r>
        <w:rPr>
          <w:b/>
          <w:bCs/>
        </w:rPr>
        <w:t xml:space="preserve">Time Complexity:</w:t>
      </w:r>
      <w:r>
        <w:t xml:space="preserve"> </w:t>
      </w:r>
      <m:oMath>
        <m:r>
          <m:t>O</m:t>
        </m:r>
        <m:r>
          <m:rPr>
            <m:sty m:val="p"/>
          </m:rPr>
          <m:t>(</m:t>
        </m:r>
        <m:r>
          <m:t>k</m:t>
        </m:r>
        <m:r>
          <m:rPr>
            <m:sty m:val="p"/>
          </m:rPr>
          <m:t>⋅</m:t>
        </m:r>
        <m:r>
          <m:t>d</m:t>
        </m:r>
        <m:r>
          <m:rPr>
            <m:sty m:val="p"/>
          </m:rPr>
          <m:t>)</m:t>
        </m:r>
      </m:oMath>
      <w:r>
        <w:t xml:space="preserve"> </w:t>
      </w:r>
      <w:r>
        <w:t xml:space="preserve">for content projection,</w:t>
      </w:r>
      <w:r>
        <w:t xml:space="preserve"> </w:t>
      </w:r>
      <m:oMath>
        <m:r>
          <m:t>O</m:t>
        </m:r>
        <m:r>
          <m:rPr>
            <m:sty m:val="p"/>
          </m:rPr>
          <m:t>(</m:t>
        </m:r>
        <m:r>
          <m:t>k</m:t>
        </m:r>
        <m:r>
          <m:rPr>
            <m:sty m:val="p"/>
          </m:rPr>
          <m:t>)</m:t>
        </m:r>
      </m:oMath>
      <w:r>
        <w:t xml:space="preserve"> </w:t>
      </w:r>
      <w:r>
        <w:t xml:space="preserve">for gating computation, where</w:t>
      </w:r>
      <w:r>
        <w:t xml:space="preserve"> </w:t>
      </w:r>
      <m:oMath>
        <m:r>
          <m:t>k</m:t>
        </m:r>
        <m:r>
          <m:rPr>
            <m:sty m:val="p"/>
          </m:rPr>
          <m:t>=</m:t>
        </m:r>
        <m:r>
          <m:t>20</m:t>
        </m:r>
      </m:oMath>
      <w:r>
        <w:t xml:space="preserve"> </w:t>
      </w:r>
      <w:r>
        <w:t xml:space="preserve">experts and</w:t>
      </w:r>
      <w:r>
        <w:t xml:space="preserve"> </w:t>
      </w:r>
      <m:oMath>
        <m:r>
          <m:t>d</m:t>
        </m:r>
        <m:r>
          <m:rPr>
            <m:sty m:val="p"/>
          </m:rPr>
          <m:t>=</m:t>
        </m:r>
        <m:r>
          <m:t>384</m:t>
        </m:r>
      </m:oMath>
      <w:r>
        <w:t xml:space="preserve"> </w:t>
      </w:r>
      <w:r>
        <w:t xml:space="preserve">embedding dimensions. Total:</w:t>
      </w:r>
      <w:r>
        <w:t xml:space="preserve"> </w:t>
      </w:r>
      <m:oMath>
        <m:r>
          <m:t>O</m:t>
        </m:r>
        <m:r>
          <m:rPr>
            <m:sty m:val="p"/>
          </m:rPr>
          <m:t>(</m:t>
        </m:r>
        <m:r>
          <m:t>7680</m:t>
        </m:r>
        <m:r>
          <m:rPr>
            <m:sty m:val="p"/>
          </m:rPr>
          <m:t>)</m:t>
        </m:r>
      </m:oMath>
      <w:r>
        <w:t xml:space="preserve"> </w:t>
      </w:r>
      <w:r>
        <w:t xml:space="preserve">operations per routing decision.</w:t>
      </w:r>
    </w:p>
    <w:p>
      <w:pPr>
        <w:numPr>
          <w:ilvl w:val="0"/>
          <w:numId w:val="1003"/>
        </w:numPr>
      </w:pPr>
      <w:r>
        <w:rPr>
          <w:b/>
          <w:bCs/>
        </w:rPr>
        <w:t xml:space="preserve">Space Complexity:</w:t>
      </w:r>
      <w:r>
        <w:t xml:space="preserve"> </w:t>
      </w:r>
      <m:oMath>
        <m:r>
          <m:t>O</m:t>
        </m:r>
        <m:r>
          <m:rPr>
            <m:sty m:val="p"/>
          </m:rPr>
          <m:t>(</m:t>
        </m:r>
        <m:r>
          <m:t>k</m:t>
        </m:r>
        <m:r>
          <m:rPr>
            <m:sty m:val="p"/>
          </m:rPr>
          <m:t>+</m:t>
        </m:r>
        <m:r>
          <m:t>k</m:t>
        </m:r>
        <m:r>
          <m:rPr>
            <m:sty m:val="p"/>
          </m:rPr>
          <m:t>⋅</m:t>
        </m:r>
        <m:r>
          <m:t>d</m:t>
        </m:r>
        <m:r>
          <m:rPr>
            <m:sty m:val="p"/>
          </m:rPr>
          <m:t>)</m:t>
        </m:r>
      </m:oMath>
      <w:r>
        <w:t xml:space="preserve"> </w:t>
      </w:r>
      <w:r>
        <w:t xml:space="preserve">for storing membrane potential and projection matrices. Approximately 7.7KB for expert state.</w:t>
      </w:r>
    </w:p>
    <w:p>
      <w:pPr>
        <w:numPr>
          <w:ilvl w:val="0"/>
          <w:numId w:val="1003"/>
        </w:numPr>
      </w:pPr>
      <w:r>
        <w:rPr>
          <w:b/>
          <w:bCs/>
        </w:rPr>
        <w:t xml:space="preserve">Inference Speed:</w:t>
      </w:r>
      <w:r>
        <w:t xml:space="preserve"> </w:t>
      </w:r>
      <w:r>
        <w:t xml:space="preserve">2.3ms average routing time on CPU (Intel i7-12700K), 0.8ms with GPU acceleration (NVIDIA RTX 3080).</w:t>
      </w:r>
    </w:p>
    <w:bookmarkEnd w:id="17"/>
    <w:bookmarkStart w:id="19" w:name="expert-specialization-design"/>
    <w:p>
      <w:pPr>
        <w:pStyle w:val="Heading3"/>
      </w:pPr>
      <w:r>
        <w:t xml:space="preserve">Expert Specialization Design</w:t>
      </w:r>
    </w:p>
    <w:p>
      <w:pPr>
        <w:pStyle w:val="FirstParagraph"/>
      </w:pPr>
      <w:r>
        <w:t xml:space="preserve">Each expert is designed with domain-specific knowledge and tool integration:</w:t>
      </w:r>
    </w:p>
    <w:bookmarkStart w:id="18" w:name="tab:expert_detail"/>
    <w:p>
      <w:pPr>
        <w:pStyle w:val="TableCaption"/>
      </w:pPr>
      <w:r>
        <w:t xml:space="preserve">Expert Specialization Details</w:t>
      </w:r>
    </w:p>
    <w:tbl>
      <w:tblPr>
        <w:tblStyle w:val="Table"/>
        <w:tblW w:type="auto" w:w="0"/>
        <w:tblLook w:firstRow="1" w:lastRow="0" w:firstColumn="0" w:lastColumn="0" w:noHBand="0" w:noVBand="0" w:val="0020"/>
        <w:tblCaption w:val="Expert Specialization Details"/>
      </w:tblPr>
      <w:tblGrid>
        <w:gridCol w:w="1980"/>
        <w:gridCol w:w="1980"/>
        <w:gridCol w:w="1980"/>
        <w:gridCol w:w="1980"/>
      </w:tblGrid>
      <w:tr>
        <w:trPr>
          <w:tblHeader w:val="on"/>
        </w:trPr>
        <w:tc>
          <w:tcPr/>
          <w:p>
            <w:pPr>
              <w:pStyle w:val="Compact"/>
              <w:jc w:val="left"/>
            </w:pPr>
            <w:r>
              <w:rPr>
                <w:b/>
                <w:bCs/>
              </w:rPr>
              <w:t xml:space="preserve">Expert</w:t>
            </w:r>
          </w:p>
        </w:tc>
        <w:tc>
          <w:tcPr/>
          <w:p>
            <w:pPr>
              <w:pStyle w:val="Compact"/>
              <w:jc w:val="left"/>
            </w:pPr>
            <w:r>
              <w:rPr>
                <w:b/>
                <w:bCs/>
              </w:rPr>
              <w:t xml:space="preserve">Primary Focus</w:t>
            </w:r>
          </w:p>
        </w:tc>
        <w:tc>
          <w:tcPr/>
          <w:p>
            <w:pPr>
              <w:pStyle w:val="Compact"/>
              <w:jc w:val="left"/>
            </w:pPr>
            <w:r>
              <w:rPr>
                <w:b/>
                <w:bCs/>
              </w:rPr>
              <w:t xml:space="preserve">LLM Prompt Template</w:t>
            </w:r>
          </w:p>
        </w:tc>
        <w:tc>
          <w:tcPr/>
          <w:p>
            <w:pPr>
              <w:pStyle w:val="Compact"/>
              <w:jc w:val="left"/>
            </w:pPr>
            <w:r>
              <w:rPr>
                <w:b/>
                <w:bCs/>
              </w:rPr>
              <w:t xml:space="preserve">Top Tools</w:t>
            </w:r>
          </w:p>
        </w:tc>
      </w:tr>
      <w:tr>
        <w:tc>
          <w:tcPr/>
          <w:p>
            <w:pPr>
              <w:pStyle w:val="Compact"/>
              <w:jc w:val="left"/>
            </w:pPr>
            <w:r>
              <w:t xml:space="preserve">Recon</w:t>
            </w:r>
          </w:p>
        </w:tc>
        <w:tc>
          <w:tcPr/>
          <w:p>
            <w:pPr>
              <w:pStyle w:val="Compact"/>
              <w:jc w:val="left"/>
            </w:pPr>
            <w:r>
              <w:t xml:space="preserve">Target enumeration</w:t>
            </w:r>
          </w:p>
        </w:tc>
        <w:tc>
          <w:tcPr/>
          <w:p>
            <w:pPr>
              <w:pStyle w:val="Compact"/>
              <w:jc w:val="left"/>
            </w:pPr>
            <w:r>
              <w:t xml:space="preserve">“Identify live hosts, services, and potential entry points for</w:t>
            </w:r>
            <w:r>
              <w:t xml:space="preserve"> </w:t>
            </w:r>
            <w:r>
              <w:t xml:space="preserve">target_type</w:t>
            </w:r>
            <w:r>
              <w:t xml:space="preserve">”</w:t>
            </w:r>
          </w:p>
        </w:tc>
        <w:tc>
          <w:tcPr/>
          <w:p>
            <w:pPr>
              <w:pStyle w:val="Compact"/>
              <w:jc w:val="left"/>
            </w:pPr>
            <w:r>
              <w:t xml:space="preserve">nmap, masscan</w:t>
            </w:r>
          </w:p>
        </w:tc>
      </w:tr>
      <w:tr>
        <w:tc>
          <w:tcPr/>
          <w:p>
            <w:pPr>
              <w:pStyle w:val="Compact"/>
              <w:jc w:val="left"/>
            </w:pPr>
            <w:r>
              <w:t xml:space="preserve">Web Attacker</w:t>
            </w:r>
          </w:p>
        </w:tc>
        <w:tc>
          <w:tcPr/>
          <w:p>
            <w:pPr>
              <w:pStyle w:val="Compact"/>
              <w:jc w:val="left"/>
            </w:pPr>
            <w:r>
              <w:t xml:space="preserve">Web vulnerabilities</w:t>
            </w:r>
          </w:p>
        </w:tc>
        <w:tc>
          <w:tcPr/>
          <w:p>
            <w:pPr>
              <w:pStyle w:val="Compact"/>
              <w:jc w:val="left"/>
            </w:pPr>
            <w:r>
              <w:t xml:space="preserve">“Exploit web application flaws in</w:t>
            </w:r>
            <w:r>
              <w:t xml:space="preserve"> </w:t>
            </w:r>
            <w:r>
              <w:t xml:space="preserve">tech_stack</w:t>
            </w:r>
            <w:r>
              <w:t xml:space="preserve">. Focus on OWASP Top 10”</w:t>
            </w:r>
          </w:p>
        </w:tc>
        <w:tc>
          <w:tcPr/>
          <w:p>
            <w:pPr>
              <w:pStyle w:val="Compact"/>
              <w:jc w:val="left"/>
            </w:pPr>
            <w:r>
              <w:t xml:space="preserve">nuclei, burp</w:t>
            </w:r>
          </w:p>
        </w:tc>
      </w:tr>
      <w:tr>
        <w:tc>
          <w:tcPr/>
          <w:p>
            <w:pPr>
              <w:pStyle w:val="Compact"/>
              <w:jc w:val="left"/>
            </w:pPr>
            <w:r>
              <w:t xml:space="preserve">AD Expert</w:t>
            </w:r>
          </w:p>
        </w:tc>
        <w:tc>
          <w:tcPr/>
          <w:p>
            <w:pPr>
              <w:pStyle w:val="Compact"/>
              <w:jc w:val="left"/>
            </w:pPr>
            <w:r>
              <w:t xml:space="preserve">Active Directory</w:t>
            </w:r>
          </w:p>
        </w:tc>
        <w:tc>
          <w:tcPr/>
          <w:p>
            <w:pPr>
              <w:pStyle w:val="Compact"/>
              <w:jc w:val="left"/>
            </w:pPr>
            <w:r>
              <w:t xml:space="preserve">“Exploit AD misconfigurations: ACLs, trusts, delegation. Target</w:t>
            </w:r>
            <w:r>
              <w:t xml:space="preserve"> </w:t>
            </w:r>
            <w:r>
              <w:t xml:space="preserve">domain_config</w:t>
            </w:r>
            <w:r>
              <w:t xml:space="preserve">”</w:t>
            </w:r>
          </w:p>
        </w:tc>
        <w:tc>
          <w:tcPr/>
          <w:p>
            <w:pPr>
              <w:pStyle w:val="Compact"/>
              <w:jc w:val="left"/>
            </w:pPr>
            <w:r>
              <w:t xml:space="preserve">bloodhound, crackmapexec</w:t>
            </w:r>
          </w:p>
        </w:tc>
      </w:tr>
      <w:tr>
        <w:tc>
          <w:tcPr/>
          <w:p>
            <w:pPr>
              <w:pStyle w:val="Compact"/>
              <w:jc w:val="left"/>
            </w:pPr>
            <w:r>
              <w:t xml:space="preserve">Credential</w:t>
            </w:r>
          </w:p>
        </w:tc>
        <w:tc>
          <w:tcPr/>
          <w:p>
            <w:pPr>
              <w:pStyle w:val="Compact"/>
              <w:jc w:val="left"/>
            </w:pPr>
            <w:r>
              <w:t xml:space="preserve">Password analysis</w:t>
            </w:r>
          </w:p>
        </w:tc>
        <w:tc>
          <w:tcPr/>
          <w:p>
            <w:pPr>
              <w:pStyle w:val="Compact"/>
              <w:jc w:val="left"/>
            </w:pPr>
            <w:r>
              <w:t xml:space="preserve">“Analyze hash</w:t>
            </w:r>
            <w:r>
              <w:t xml:space="preserve"> </w:t>
            </w:r>
            <w:r>
              <w:t xml:space="preserve">type</w:t>
            </w:r>
            <w:r>
              <w:t xml:space="preserve"> </w:t>
            </w:r>
            <w:r>
              <w:t xml:space="preserve">with organizational context</w:t>
            </w:r>
            <w:r>
              <w:t xml:space="preserve"> </w:t>
            </w:r>
            <w:r>
              <w:t xml:space="preserve">org_patterns</w:t>
            </w:r>
            <w:r>
              <w:t xml:space="preserve">”</w:t>
            </w:r>
          </w:p>
        </w:tc>
        <w:tc>
          <w:tcPr/>
          <w:p>
            <w:pPr>
              <w:pStyle w:val="Compact"/>
              <w:jc w:val="left"/>
            </w:pPr>
            <w:r>
              <w:t xml:space="preserve">hashcat, john</w:t>
            </w:r>
          </w:p>
        </w:tc>
      </w:tr>
      <w:tr>
        <w:tc>
          <w:tcPr/>
          <w:p>
            <w:pPr>
              <w:pStyle w:val="Compact"/>
              <w:jc w:val="left"/>
            </w:pPr>
            <w:r>
              <w:t xml:space="preserve">Cloud</w:t>
            </w:r>
          </w:p>
        </w:tc>
        <w:tc>
          <w:tcPr/>
          <w:p>
            <w:pPr>
              <w:pStyle w:val="Compact"/>
              <w:jc w:val="left"/>
            </w:pPr>
            <w:r>
              <w:t xml:space="preserve">AWS/Azure/GCP</w:t>
            </w:r>
          </w:p>
        </w:tc>
        <w:tc>
          <w:tcPr/>
          <w:p>
            <w:pPr>
              <w:pStyle w:val="Compact"/>
              <w:jc w:val="left"/>
            </w:pPr>
            <w:r>
              <w:t xml:space="preserve">“Identify cloud misconfigurations in</w:t>
            </w:r>
            <w:r>
              <w:t xml:space="preserve"> </w:t>
            </w:r>
            <w:r>
              <w:t xml:space="preserve">provider</w:t>
            </w:r>
            <w:r>
              <w:t xml:space="preserve">. Focus on IAM, S3, storage”</w:t>
            </w:r>
          </w:p>
        </w:tc>
        <w:tc>
          <w:tcPr/>
          <w:p>
            <w:pPr>
              <w:pStyle w:val="Compact"/>
              <w:jc w:val="left"/>
            </w:pPr>
            <w:r>
              <w:t xml:space="preserve">pacu, scoutsuite</w:t>
            </w:r>
          </w:p>
        </w:tc>
      </w:tr>
      <w:tr>
        <w:tc>
          <w:tcPr/>
          <w:p>
            <w:pPr>
              <w:pStyle w:val="Compact"/>
              <w:jc w:val="left"/>
            </w:pPr>
            <w:r>
              <w:t xml:space="preserve">Post-Exploit</w:t>
            </w:r>
          </w:p>
        </w:tc>
        <w:tc>
          <w:tcPr/>
          <w:p>
            <w:pPr>
              <w:pStyle w:val="Compact"/>
              <w:jc w:val="left"/>
            </w:pPr>
            <w:r>
              <w:t xml:space="preserve">Persistence</w:t>
            </w:r>
          </w:p>
        </w:tc>
        <w:tc>
          <w:tcPr/>
          <w:p>
            <w:pPr>
              <w:pStyle w:val="Compact"/>
              <w:jc w:val="left"/>
            </w:pPr>
            <w:r>
              <w:t xml:space="preserve">“Establish persistence on</w:t>
            </w:r>
            <w:r>
              <w:t xml:space="preserve"> </w:t>
            </w:r>
            <w:r>
              <w:t xml:space="preserve">os_type</w:t>
            </w:r>
            <w:r>
              <w:t xml:space="preserve">. Avoid detection by</w:t>
            </w:r>
            <w:r>
              <w:t xml:space="preserve"> </w:t>
            </w:r>
            <w:r>
              <w:t xml:space="preserve">edr_name</w:t>
            </w:r>
            <w:r>
              <w:t xml:space="preserve">”</w:t>
            </w:r>
          </w:p>
        </w:tc>
        <w:tc>
          <w:tcPr/>
          <w:p>
            <w:pPr>
              <w:pStyle w:val="Compact"/>
              <w:jc w:val="left"/>
            </w:pPr>
            <w:r>
              <w:t xml:space="preserve">mimikatz, impacket</w:t>
            </w:r>
          </w:p>
        </w:tc>
      </w:tr>
    </w:tbl>
    <w:bookmarkEnd w:id="18"/>
    <w:p>
      <w:pPr>
        <w:pStyle w:val="BodyText"/>
      </w:pPr>
      <w:r>
        <w:rPr>
          <w:b/>
          <w:bCs/>
        </w:rPr>
        <w:t xml:space="preserve">Expert Response Format:</w:t>
      </w:r>
      <w:r>
        <w:t xml:space="preserve"> </w:t>
      </w:r>
      <w:r>
        <w:t xml:space="preserve">Each expert outputs structured JSON containing:</w:t>
      </w:r>
    </w:p>
    <w:p>
      <w:pPr>
        <w:pStyle w:val="SourceCode"/>
      </w:pPr>
      <w:r>
        <w:rPr>
          <w:rStyle w:val="VerbatimChar"/>
        </w:rPr>
        <w:t xml:space="preserve">{</w:t>
      </w:r>
      <w:r>
        <w:br/>
      </w:r>
      <w:r>
        <w:rPr>
          <w:rStyle w:val="VerbatimChar"/>
        </w:rPr>
        <w:t xml:space="preserve">    "assessment": "Description of findings",</w:t>
      </w:r>
      <w:r>
        <w:br/>
      </w:r>
      <w:r>
        <w:rPr>
          <w:rStyle w:val="VerbatimChar"/>
        </w:rPr>
        <w:t xml:space="preserve">    "recommendations": ["List of next actions"],</w:t>
      </w:r>
      <w:r>
        <w:br/>
      </w:r>
      <w:r>
        <w:rPr>
          <w:rStyle w:val="VerbatimChar"/>
        </w:rPr>
        <w:t xml:space="preserve">    "tools": [{"name": "tool", "command": "cmd", "expected": "output"}],</w:t>
      </w:r>
      <w:r>
        <w:br/>
      </w:r>
      <w:r>
        <w:rPr>
          <w:rStyle w:val="VerbatimChar"/>
        </w:rPr>
        <w:t xml:space="preserve">    "confidence": 0.0-1.0,</w:t>
      </w:r>
      <w:r>
        <w:br/>
      </w:r>
      <w:r>
        <w:rPr>
          <w:rStyle w:val="VerbatimChar"/>
        </w:rPr>
        <w:t xml:space="preserve">    "risk_level": "low|medium|high|critical"</w:t>
      </w:r>
      <w:r>
        <w:br/>
      </w:r>
      <w:r>
        <w:rPr>
          <w:rStyle w:val="VerbatimChar"/>
        </w:rPr>
        <w:t xml:space="preserve">}</w:t>
      </w:r>
    </w:p>
    <w:bookmarkEnd w:id="19"/>
    <w:bookmarkEnd w:id="20"/>
    <w:bookmarkStart w:id="23" w:name="multi-expert-coordination-system"/>
    <w:p>
      <w:pPr>
        <w:pStyle w:val="Heading2"/>
      </w:pPr>
      <w:r>
        <w:t xml:space="preserve">Multi-Expert Coordination System</w:t>
      </w:r>
    </w:p>
    <w:p>
      <w:pPr>
        <w:pStyle w:val="FirstParagraph"/>
      </w:pPr>
      <w:r>
        <w:t xml:space="preserve">Our framework comprises 20 domain-specific experts organized across security assessment phases.</w:t>
      </w:r>
    </w:p>
    <w:bookmarkStart w:id="21" w:name="tab:experts"/>
    <w:p>
      <w:pPr>
        <w:pStyle w:val="TableCaption"/>
      </w:pPr>
      <w:r>
        <w:t xml:space="preserve">Domain Expert Distribution</w:t>
      </w:r>
    </w:p>
    <w:tbl>
      <w:tblPr>
        <w:tblStyle w:val="Table"/>
        <w:tblW w:type="auto" w:w="0"/>
        <w:tblLook w:firstRow="1" w:lastRow="0" w:firstColumn="0" w:lastColumn="0" w:noHBand="0" w:noVBand="0" w:val="0020"/>
        <w:tblCaption w:val="Domain Expert Distribution"/>
      </w:tblPr>
      <w:tblGrid>
        <w:gridCol w:w="1980"/>
        <w:gridCol w:w="1980"/>
        <w:gridCol w:w="1980"/>
        <w:gridCol w:w="1980"/>
      </w:tblGrid>
      <w:tr>
        <w:trPr>
          <w:tblHeader w:val="on"/>
        </w:trPr>
        <w:tc>
          <w:tcPr/>
          <w:p>
            <w:pPr>
              <w:pStyle w:val="Compact"/>
              <w:jc w:val="left"/>
            </w:pPr>
            <w:r>
              <w:rPr>
                <w:b/>
                <w:bCs/>
              </w:rPr>
              <w:t xml:space="preserve">Phase</w:t>
            </w:r>
          </w:p>
        </w:tc>
        <w:tc>
          <w:tcPr/>
          <w:p>
            <w:pPr>
              <w:pStyle w:val="Compact"/>
              <w:jc w:val="left"/>
            </w:pPr>
            <w:r>
              <w:rPr>
                <w:b/>
                <w:bCs/>
              </w:rPr>
              <w:t xml:space="preserve">Experts</w:t>
            </w:r>
          </w:p>
        </w:tc>
        <w:tc>
          <w:tcPr/>
          <w:p>
            <w:pPr>
              <w:pStyle w:val="Compact"/>
              <w:jc w:val="center"/>
            </w:pPr>
            <w:r>
              <w:rPr>
                <w:b/>
                <w:bCs/>
              </w:rPr>
              <w:t xml:space="preserve">Tools</w:t>
            </w:r>
          </w:p>
        </w:tc>
        <w:tc>
          <w:tcPr/>
          <w:p>
            <w:pPr>
              <w:pStyle w:val="Compact"/>
              <w:jc w:val="center"/>
            </w:pPr>
            <w:r>
              <w:rPr>
                <w:b/>
                <w:bCs/>
              </w:rPr>
              <w:t xml:space="preserve">ATT&amp;CK</w:t>
            </w:r>
          </w:p>
        </w:tc>
      </w:tr>
      <w:tr>
        <w:tc>
          <w:tcPr/>
          <w:p>
            <w:pPr>
              <w:pStyle w:val="Compact"/>
              <w:jc w:val="left"/>
            </w:pPr>
            <w:r>
              <w:t xml:space="preserve">Reconnaissance</w:t>
            </w:r>
          </w:p>
        </w:tc>
        <w:tc>
          <w:tcPr/>
          <w:p>
            <w:pPr>
              <w:pStyle w:val="Compact"/>
              <w:jc w:val="left"/>
            </w:pPr>
            <w:r>
              <w:t xml:space="preserve">Recon, Network Mapper</w:t>
            </w:r>
          </w:p>
        </w:tc>
        <w:tc>
          <w:tcPr/>
          <w:p>
            <w:pPr>
              <w:pStyle w:val="Compact"/>
              <w:jc w:val="center"/>
            </w:pPr>
            <w:r>
              <w:t xml:space="preserve">nmap, masscan</w:t>
            </w:r>
          </w:p>
        </w:tc>
        <w:tc>
          <w:tcPr/>
          <w:p>
            <w:pPr>
              <w:pStyle w:val="Compact"/>
              <w:jc w:val="center"/>
            </w:pPr>
            <w:r>
              <w:t xml:space="preserve">T1595, T1592</w:t>
            </w:r>
          </w:p>
        </w:tc>
      </w:tr>
      <w:tr>
        <w:tc>
          <w:tcPr/>
          <w:p>
            <w:pPr>
              <w:pStyle w:val="Compact"/>
              <w:jc w:val="left"/>
            </w:pPr>
            <w:r>
              <w:t xml:space="preserve">Vulnerability</w:t>
            </w:r>
          </w:p>
        </w:tc>
        <w:tc>
          <w:tcPr/>
          <w:p>
            <w:pPr>
              <w:pStyle w:val="Compact"/>
              <w:jc w:val="left"/>
            </w:pPr>
            <w:r>
              <w:t xml:space="preserve">Vuln Scanner, Vuln Research</w:t>
            </w:r>
          </w:p>
        </w:tc>
        <w:tc>
          <w:tcPr/>
          <w:p>
            <w:pPr>
              <w:pStyle w:val="Compact"/>
              <w:jc w:val="center"/>
            </w:pPr>
            <w:r>
              <w:t xml:space="preserve">nuclei, nikto</w:t>
            </w:r>
          </w:p>
        </w:tc>
        <w:tc>
          <w:tcPr/>
          <w:p>
            <w:pPr>
              <w:pStyle w:val="Compact"/>
              <w:jc w:val="center"/>
            </w:pPr>
            <w:r>
              <w:t xml:space="preserve">T1595.002</w:t>
            </w:r>
          </w:p>
        </w:tc>
      </w:tr>
      <w:tr>
        <w:tc>
          <w:tcPr/>
          <w:p>
            <w:pPr>
              <w:pStyle w:val="Compact"/>
              <w:jc w:val="left"/>
            </w:pPr>
            <w:r>
              <w:t xml:space="preserve">Exploitation</w:t>
            </w:r>
          </w:p>
        </w:tc>
        <w:tc>
          <w:tcPr/>
          <w:p>
            <w:pPr>
              <w:pStyle w:val="Compact"/>
              <w:jc w:val="left"/>
            </w:pPr>
            <w:r>
              <w:t xml:space="preserve">Exploit Dev, Web Attacker</w:t>
            </w:r>
          </w:p>
        </w:tc>
        <w:tc>
          <w:tcPr/>
          <w:p>
            <w:pPr>
              <w:pStyle w:val="Compact"/>
              <w:jc w:val="center"/>
            </w:pPr>
            <w:r>
              <w:t xml:space="preserve">exploit-db, burp</w:t>
            </w:r>
          </w:p>
        </w:tc>
        <w:tc>
          <w:tcPr/>
          <w:p>
            <w:pPr>
              <w:pStyle w:val="Compact"/>
              <w:jc w:val="center"/>
            </w:pPr>
            <w:r>
              <w:t xml:space="preserve">T1190, T1203</w:t>
            </w:r>
          </w:p>
        </w:tc>
      </w:tr>
      <w:tr>
        <w:tc>
          <w:tcPr/>
          <w:p>
            <w:pPr>
              <w:pStyle w:val="Compact"/>
              <w:jc w:val="left"/>
            </w:pPr>
            <w:r>
              <w:t xml:space="preserve">Post-Exploit</w:t>
            </w:r>
          </w:p>
        </w:tc>
        <w:tc>
          <w:tcPr/>
          <w:p>
            <w:pPr>
              <w:pStyle w:val="Compact"/>
              <w:jc w:val="left"/>
            </w:pPr>
            <w:r>
              <w:t xml:space="preserve">Post-Exploit, Hardware</w:t>
            </w:r>
          </w:p>
        </w:tc>
        <w:tc>
          <w:tcPr/>
          <w:p>
            <w:pPr>
              <w:pStyle w:val="Compact"/>
              <w:jc w:val="center"/>
            </w:pPr>
            <w:r>
              <w:t xml:space="preserve">mimikatz, impacket</w:t>
            </w:r>
          </w:p>
        </w:tc>
        <w:tc>
          <w:tcPr/>
          <w:p>
            <w:pPr>
              <w:pStyle w:val="Compact"/>
              <w:jc w:val="center"/>
            </w:pPr>
            <w:r>
              <w:t xml:space="preserve">T1003, T1068</w:t>
            </w:r>
          </w:p>
        </w:tc>
      </w:tr>
      <w:tr>
        <w:tc>
          <w:tcPr/>
          <w:p>
            <w:pPr>
              <w:pStyle w:val="Compact"/>
              <w:jc w:val="left"/>
            </w:pPr>
            <w:r>
              <w:t xml:space="preserve">Credentials</w:t>
            </w:r>
          </w:p>
        </w:tc>
        <w:tc>
          <w:tcPr/>
          <w:p>
            <w:pPr>
              <w:pStyle w:val="Compact"/>
              <w:jc w:val="left"/>
            </w:pPr>
            <w:r>
              <w:t xml:space="preserve">Credential, Crypto</w:t>
            </w:r>
          </w:p>
        </w:tc>
        <w:tc>
          <w:tcPr/>
          <w:p>
            <w:pPr>
              <w:pStyle w:val="Compact"/>
              <w:jc w:val="center"/>
            </w:pPr>
            <w:r>
              <w:t xml:space="preserve">hashcat, john</w:t>
            </w:r>
          </w:p>
        </w:tc>
        <w:tc>
          <w:tcPr/>
          <w:p>
            <w:pPr>
              <w:pStyle w:val="Compact"/>
              <w:jc w:val="center"/>
            </w:pPr>
            <w:r>
              <w:t xml:space="preserve">T1110, T1555</w:t>
            </w:r>
          </w:p>
        </w:tc>
      </w:tr>
      <w:tr>
        <w:tc>
          <w:tcPr/>
          <w:p>
            <w:pPr>
              <w:pStyle w:val="Compact"/>
              <w:jc w:val="left"/>
            </w:pPr>
            <w:r>
              <w:t xml:space="preserve">Lateral</w:t>
            </w:r>
          </w:p>
        </w:tc>
        <w:tc>
          <w:tcPr/>
          <w:p>
            <w:pPr>
              <w:pStyle w:val="Compact"/>
              <w:jc w:val="left"/>
            </w:pPr>
            <w:r>
              <w:t xml:space="preserve">Lateral Movement, AD Expert</w:t>
            </w:r>
          </w:p>
        </w:tc>
        <w:tc>
          <w:tcPr/>
          <w:p>
            <w:pPr>
              <w:pStyle w:val="Compact"/>
              <w:jc w:val="center"/>
            </w:pPr>
            <w:r>
              <w:t xml:space="preserve">crackmapexec</w:t>
            </w:r>
          </w:p>
        </w:tc>
        <w:tc>
          <w:tcPr/>
          <w:p>
            <w:pPr>
              <w:pStyle w:val="Compact"/>
              <w:jc w:val="center"/>
            </w:pPr>
            <w:r>
              <w:t xml:space="preserve">T1021, T1047</w:t>
            </w:r>
          </w:p>
        </w:tc>
      </w:tr>
      <w:tr>
        <w:tc>
          <w:tcPr/>
          <w:p>
            <w:pPr>
              <w:pStyle w:val="Compact"/>
              <w:jc w:val="left"/>
            </w:pPr>
            <w:r>
              <w:t xml:space="preserve">Specialized</w:t>
            </w:r>
          </w:p>
        </w:tc>
        <w:tc>
          <w:tcPr/>
          <w:p>
            <w:pPr>
              <w:pStyle w:val="Compact"/>
              <w:jc w:val="left"/>
            </w:pPr>
            <w:r>
              <w:t xml:space="preserve">Cloud, IoT, Wireless</w:t>
            </w:r>
          </w:p>
        </w:tc>
        <w:tc>
          <w:tcPr/>
          <w:p>
            <w:pPr>
              <w:pStyle w:val="Compact"/>
              <w:jc w:val="center"/>
            </w:pPr>
            <w:r>
              <w:t xml:space="preserve">pacu, aircrack</w:t>
            </w:r>
          </w:p>
        </w:tc>
        <w:tc>
          <w:tcPr/>
          <w:p>
            <w:pPr>
              <w:pStyle w:val="Compact"/>
              <w:jc w:val="center"/>
            </w:pPr>
            <w:r>
              <w:t xml:space="preserve">Domain-specific</w:t>
            </w:r>
          </w:p>
        </w:tc>
      </w:tr>
    </w:tbl>
    <w:bookmarkEnd w:id="21"/>
    <w:p>
      <w:pPr>
        <w:pStyle w:val="BodyText"/>
      </w:pPr>
      <w:r>
        <w:rPr>
          <w:b/>
          <w:bCs/>
        </w:rPr>
        <w:t xml:space="preserve">Tool Integration Details:</w:t>
      </w:r>
      <w:r>
        <w:t xml:space="preserve"> </w:t>
      </w:r>
      <w:r>
        <w:t xml:space="preserve">The 83 integrated tools with versions:</w:t>
      </w:r>
    </w:p>
    <w:bookmarkStart w:id="22" w:name="tab:tools"/>
    <w:p>
      <w:pPr>
        <w:pStyle w:val="TableCaption"/>
      </w:pPr>
      <w:r>
        <w:t xml:space="preserve">Integrated Tool Versions (Selected)</w:t>
      </w:r>
    </w:p>
    <w:tbl>
      <w:tblPr>
        <w:tblStyle w:val="Table"/>
        <w:tblW w:type="auto" w:w="0"/>
        <w:tblLook w:firstRow="1" w:lastRow="0" w:firstColumn="0" w:lastColumn="0" w:noHBand="0" w:noVBand="0" w:val="0020"/>
        <w:tblCaption w:val="Integrated Tool Versions (Selected)"/>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Tool</w:t>
            </w:r>
          </w:p>
        </w:tc>
        <w:tc>
          <w:tcPr/>
          <w:p>
            <w:pPr>
              <w:pStyle w:val="Compact"/>
              <w:jc w:val="left"/>
            </w:pPr>
            <w:r>
              <w:rPr>
                <w:b/>
                <w:bCs/>
              </w:rPr>
              <w:t xml:space="preserve">Version</w:t>
            </w:r>
          </w:p>
        </w:tc>
        <w:tc>
          <w:tcPr/>
          <w:p>
            <w:pPr>
              <w:pStyle w:val="Compact"/>
              <w:jc w:val="left"/>
            </w:pPr>
            <w:r>
              <w:rPr>
                <w:b/>
                <w:bCs/>
              </w:rPr>
              <w:t xml:space="preserve">Purpose</w:t>
            </w:r>
          </w:p>
        </w:tc>
      </w:tr>
      <w:tr>
        <w:tc>
          <w:tcPr>
            <w:vMerge w:val="restart"/>
          </w:tcPr>
          <w:p>
            <w:pPr>
              <w:pStyle w:val="Compact"/>
              <w:jc w:val="left"/>
            </w:pPr>
            <w:r>
              <w:t xml:space="preserve">Recon</w:t>
            </w:r>
          </w:p>
        </w:tc>
        <w:tc>
          <w:tcPr/>
          <w:p>
            <w:pPr>
              <w:pStyle w:val="Compact"/>
              <w:jc w:val="left"/>
            </w:pPr>
            <w:r>
              <w:t xml:space="preserve">nmap</w:t>
            </w:r>
          </w:p>
        </w:tc>
        <w:tc>
          <w:tcPr/>
          <w:p>
            <w:pPr>
              <w:pStyle w:val="Compact"/>
              <w:jc w:val="left"/>
            </w:pPr>
            <w:r>
              <w:t xml:space="preserve">7.94</w:t>
            </w:r>
          </w:p>
        </w:tc>
        <w:tc>
          <w:tcPr/>
          <w:p>
            <w:pPr>
              <w:pStyle w:val="Compact"/>
              <w:jc w:val="left"/>
            </w:pPr>
            <w:r>
              <w:t xml:space="preserve">Port scanning</w:t>
            </w:r>
          </w:p>
        </w:tc>
      </w:tr>
      <w:tr>
        <w:tc>
          <w:tcPr>
            <w:gridSpan w:val="1"/>
            <w:vMerge w:val="continue"/>
          </w:tcPr>
          <w:p>
            <w:pPr/>
          </w:p>
        </w:tc>
        <w:tc>
          <w:tcPr/>
          <w:p>
            <w:pPr>
              <w:pStyle w:val="Compact"/>
              <w:jc w:val="left"/>
            </w:pPr>
            <w:r>
              <w:t xml:space="preserve">masscan</w:t>
            </w:r>
          </w:p>
        </w:tc>
        <w:tc>
          <w:tcPr/>
          <w:p>
            <w:pPr>
              <w:pStyle w:val="Compact"/>
              <w:jc w:val="left"/>
            </w:pPr>
            <w:r>
              <w:t xml:space="preserve">1.3</w:t>
            </w:r>
          </w:p>
        </w:tc>
        <w:tc>
          <w:tcPr/>
          <w:p>
            <w:pPr>
              <w:pStyle w:val="Compact"/>
              <w:jc w:val="left"/>
            </w:pPr>
            <w:r>
              <w:t xml:space="preserve">Fast scanning</w:t>
            </w:r>
          </w:p>
        </w:tc>
      </w:tr>
      <w:tr>
        <w:tc>
          <w:tcPr>
            <w:gridSpan w:val="1"/>
            <w:vMerge w:val="continue"/>
          </w:tcPr>
          <w:p>
            <w:pPr/>
          </w:p>
        </w:tc>
        <w:tc>
          <w:tcPr/>
          <w:p>
            <w:pPr>
              <w:pStyle w:val="Compact"/>
              <w:jc w:val="left"/>
            </w:pPr>
            <w:r>
              <w:t xml:space="preserve">rustscan</w:t>
            </w:r>
          </w:p>
        </w:tc>
        <w:tc>
          <w:tcPr/>
          <w:p>
            <w:pPr>
              <w:pStyle w:val="Compact"/>
              <w:jc w:val="left"/>
            </w:pPr>
            <w:r>
              <w:t xml:space="preserve">2.1.0</w:t>
            </w:r>
          </w:p>
        </w:tc>
        <w:tc>
          <w:tcPr/>
          <w:p>
            <w:pPr>
              <w:pStyle w:val="Compact"/>
              <w:jc w:val="left"/>
            </w:pPr>
            <w:r>
              <w:t xml:space="preserve">Async scanning</w:t>
            </w:r>
          </w:p>
        </w:tc>
      </w:tr>
      <w:tr>
        <w:tc>
          <w:tcPr>
            <w:gridSpan w:val="1"/>
            <w:vMerge w:val="continue"/>
          </w:tcPr>
          <w:p>
            <w:pPr/>
          </w:p>
        </w:tc>
        <w:tc>
          <w:tcPr/>
          <w:p>
            <w:pPr>
              <w:pStyle w:val="Compact"/>
              <w:jc w:val="left"/>
            </w:pPr>
            <w:r>
              <w:t xml:space="preserve">amass</w:t>
            </w:r>
          </w:p>
        </w:tc>
        <w:tc>
          <w:tcPr/>
          <w:p>
            <w:pPr>
              <w:pStyle w:val="Compact"/>
              <w:jc w:val="left"/>
            </w:pPr>
            <w:r>
              <w:t xml:space="preserve">3.22.0</w:t>
            </w:r>
          </w:p>
        </w:tc>
        <w:tc>
          <w:tcPr/>
          <w:p>
            <w:pPr>
              <w:pStyle w:val="Compact"/>
              <w:jc w:val="left"/>
            </w:pPr>
            <w:r>
              <w:t xml:space="preserve">Subdomain enum</w:t>
            </w:r>
          </w:p>
        </w:tc>
      </w:tr>
      <w:tr>
        <w:tc>
          <w:tcPr>
            <w:vMerge w:val="restart"/>
          </w:tcPr>
          <w:p>
            <w:pPr>
              <w:pStyle w:val="Compact"/>
              <w:jc w:val="left"/>
            </w:pPr>
            <w:r>
              <w:t xml:space="preserve">Web</w:t>
            </w:r>
          </w:p>
        </w:tc>
        <w:tc>
          <w:tcPr/>
          <w:p>
            <w:pPr>
              <w:pStyle w:val="Compact"/>
              <w:jc w:val="left"/>
            </w:pPr>
            <w:r>
              <w:t xml:space="preserve">nuclei</w:t>
            </w:r>
          </w:p>
        </w:tc>
        <w:tc>
          <w:tcPr/>
          <w:p>
            <w:pPr>
              <w:pStyle w:val="Compact"/>
              <w:jc w:val="left"/>
            </w:pPr>
            <w:r>
              <w:t xml:space="preserve">3.1.0</w:t>
            </w:r>
          </w:p>
        </w:tc>
        <w:tc>
          <w:tcPr/>
          <w:p>
            <w:pPr>
              <w:pStyle w:val="Compact"/>
              <w:jc w:val="left"/>
            </w:pPr>
            <w:r>
              <w:t xml:space="preserve">Vuln scanning</w:t>
            </w:r>
          </w:p>
        </w:tc>
      </w:tr>
      <w:tr>
        <w:tc>
          <w:tcPr>
            <w:gridSpan w:val="1"/>
            <w:vMerge w:val="continue"/>
          </w:tcPr>
          <w:p>
            <w:pPr/>
          </w:p>
        </w:tc>
        <w:tc>
          <w:tcPr/>
          <w:p>
            <w:pPr>
              <w:pStyle w:val="Compact"/>
              <w:jc w:val="left"/>
            </w:pPr>
            <w:r>
              <w:t xml:space="preserve">nikto</w:t>
            </w:r>
          </w:p>
        </w:tc>
        <w:tc>
          <w:tcPr/>
          <w:p>
            <w:pPr>
              <w:pStyle w:val="Compact"/>
              <w:jc w:val="left"/>
            </w:pPr>
            <w:r>
              <w:t xml:space="preserve">2.5.0</w:t>
            </w:r>
          </w:p>
        </w:tc>
        <w:tc>
          <w:tcPr/>
          <w:p>
            <w:pPr>
              <w:pStyle w:val="Compact"/>
              <w:jc w:val="left"/>
            </w:pPr>
            <w:r>
              <w:t xml:space="preserve">Web scanner</w:t>
            </w:r>
          </w:p>
        </w:tc>
      </w:tr>
      <w:tr>
        <w:tc>
          <w:tcPr>
            <w:gridSpan w:val="1"/>
            <w:vMerge w:val="continue"/>
          </w:tcPr>
          <w:p>
            <w:pPr/>
          </w:p>
        </w:tc>
        <w:tc>
          <w:tcPr/>
          <w:p>
            <w:pPr>
              <w:pStyle w:val="Compact"/>
              <w:jc w:val="left"/>
            </w:pPr>
            <w:r>
              <w:t xml:space="preserve">burpsuite</w:t>
            </w:r>
          </w:p>
        </w:tc>
        <w:tc>
          <w:tcPr/>
          <w:p>
            <w:pPr>
              <w:pStyle w:val="Compact"/>
              <w:jc w:val="left"/>
            </w:pPr>
            <w:r>
              <w:t xml:space="preserve">2023.10.2</w:t>
            </w:r>
          </w:p>
        </w:tc>
        <w:tc>
          <w:tcPr/>
          <w:p>
            <w:pPr>
              <w:pStyle w:val="Compact"/>
              <w:jc w:val="left"/>
            </w:pPr>
            <w:r>
              <w:t xml:space="preserve">Web proxy</w:t>
            </w:r>
          </w:p>
        </w:tc>
      </w:tr>
      <w:tr>
        <w:tc>
          <w:tcPr>
            <w:vMerge w:val="restart"/>
          </w:tcPr>
          <w:p>
            <w:pPr>
              <w:pStyle w:val="Compact"/>
              <w:jc w:val="left"/>
            </w:pPr>
            <w:r>
              <w:t xml:space="preserve">Exploit</w:t>
            </w:r>
          </w:p>
        </w:tc>
        <w:tc>
          <w:tcPr/>
          <w:p>
            <w:pPr>
              <w:pStyle w:val="Compact"/>
              <w:jc w:val="left"/>
            </w:pPr>
            <w:r>
              <w:t xml:space="preserve">metasploit</w:t>
            </w:r>
          </w:p>
        </w:tc>
        <w:tc>
          <w:tcPr/>
          <w:p>
            <w:pPr>
              <w:pStyle w:val="Compact"/>
              <w:jc w:val="left"/>
            </w:pPr>
            <w:r>
              <w:t xml:space="preserve">6.3.4</w:t>
            </w:r>
          </w:p>
        </w:tc>
        <w:tc>
          <w:tcPr/>
          <w:p>
            <w:pPr>
              <w:pStyle w:val="Compact"/>
              <w:jc w:val="left"/>
            </w:pPr>
            <w:r>
              <w:t xml:space="preserve">Exploit framework</w:t>
            </w:r>
          </w:p>
        </w:tc>
      </w:tr>
      <w:tr>
        <w:tc>
          <w:tcPr>
            <w:gridSpan w:val="1"/>
            <w:vMerge w:val="continue"/>
          </w:tcPr>
          <w:p>
            <w:pPr/>
          </w:p>
        </w:tc>
        <w:tc>
          <w:tcPr/>
          <w:p>
            <w:pPr>
              <w:pStyle w:val="Compact"/>
              <w:jc w:val="left"/>
            </w:pPr>
            <w:r>
              <w:t xml:space="preserve">searchsploit</w:t>
            </w:r>
          </w:p>
        </w:tc>
        <w:tc>
          <w:tcPr/>
          <w:p>
            <w:pPr>
              <w:pStyle w:val="Compact"/>
              <w:jc w:val="left"/>
            </w:pPr>
            <w:r>
              <w:t xml:space="preserve">2024.01</w:t>
            </w:r>
          </w:p>
        </w:tc>
        <w:tc>
          <w:tcPr/>
          <w:p>
            <w:pPr>
              <w:pStyle w:val="Compact"/>
              <w:jc w:val="left"/>
            </w:pPr>
            <w:r>
              <w:t xml:space="preserve">CVE search</w:t>
            </w:r>
          </w:p>
        </w:tc>
      </w:tr>
      <w:tr>
        <w:tc>
          <w:tcPr>
            <w:vMerge w:val="restart"/>
          </w:tcPr>
          <w:p>
            <w:pPr>
              <w:pStyle w:val="Compact"/>
              <w:jc w:val="left"/>
            </w:pPr>
            <w:r>
              <w:t xml:space="preserve">Post-Ex</w:t>
            </w:r>
          </w:p>
        </w:tc>
        <w:tc>
          <w:tcPr/>
          <w:p>
            <w:pPr>
              <w:pStyle w:val="Compact"/>
              <w:jc w:val="left"/>
            </w:pPr>
            <w:r>
              <w:t xml:space="preserve">mimikatz</w:t>
            </w:r>
          </w:p>
        </w:tc>
        <w:tc>
          <w:tcPr/>
          <w:p>
            <w:pPr>
              <w:pStyle w:val="Compact"/>
              <w:jc w:val="left"/>
            </w:pPr>
            <w:r>
              <w:t xml:space="preserve">2.2.0</w:t>
            </w:r>
          </w:p>
        </w:tc>
        <w:tc>
          <w:tcPr/>
          <w:p>
            <w:pPr>
              <w:pStyle w:val="Compact"/>
              <w:jc w:val="left"/>
            </w:pPr>
            <w:r>
              <w:t xml:space="preserve">Credential extraction</w:t>
            </w:r>
          </w:p>
        </w:tc>
      </w:tr>
      <w:tr>
        <w:tc>
          <w:tcPr>
            <w:gridSpan w:val="1"/>
            <w:vMerge w:val="continue"/>
          </w:tcPr>
          <w:p>
            <w:pPr/>
          </w:p>
        </w:tc>
        <w:tc>
          <w:tcPr/>
          <w:p>
            <w:pPr>
              <w:pStyle w:val="Compact"/>
              <w:jc w:val="left"/>
            </w:pPr>
            <w:r>
              <w:t xml:space="preserve">impacket</w:t>
            </w:r>
          </w:p>
        </w:tc>
        <w:tc>
          <w:tcPr/>
          <w:p>
            <w:pPr>
              <w:pStyle w:val="Compact"/>
              <w:jc w:val="left"/>
            </w:pPr>
            <w:r>
              <w:t xml:space="preserve">0.11.0</w:t>
            </w:r>
          </w:p>
        </w:tc>
        <w:tc>
          <w:tcPr/>
          <w:p>
            <w:pPr>
              <w:pStyle w:val="Compact"/>
              <w:jc w:val="left"/>
            </w:pPr>
            <w:r>
              <w:t xml:space="preserve">AD tools</w:t>
            </w:r>
          </w:p>
        </w:tc>
      </w:tr>
      <w:tr>
        <w:tc>
          <w:tcPr>
            <w:vMerge w:val="restart"/>
          </w:tcPr>
          <w:p>
            <w:pPr>
              <w:pStyle w:val="Compact"/>
              <w:jc w:val="left"/>
            </w:pPr>
            <w:r>
              <w:t xml:space="preserve">Cred</w:t>
            </w:r>
          </w:p>
        </w:tc>
        <w:tc>
          <w:tcPr/>
          <w:p>
            <w:pPr>
              <w:pStyle w:val="Compact"/>
              <w:jc w:val="left"/>
            </w:pPr>
            <w:r>
              <w:t xml:space="preserve">hashcat</w:t>
            </w:r>
          </w:p>
        </w:tc>
        <w:tc>
          <w:tcPr/>
          <w:p>
            <w:pPr>
              <w:pStyle w:val="Compact"/>
              <w:jc w:val="left"/>
            </w:pPr>
            <w:r>
              <w:t xml:space="preserve">6.2.6</w:t>
            </w:r>
          </w:p>
        </w:tc>
        <w:tc>
          <w:tcPr/>
          <w:p>
            <w:pPr>
              <w:pStyle w:val="Compact"/>
              <w:jc w:val="left"/>
            </w:pPr>
            <w:r>
              <w:t xml:space="preserve">Hash cracking</w:t>
            </w:r>
          </w:p>
        </w:tc>
      </w:tr>
      <w:tr>
        <w:tc>
          <w:tcPr>
            <w:gridSpan w:val="1"/>
            <w:vMerge w:val="continue"/>
          </w:tcPr>
          <w:p>
            <w:pPr/>
          </w:p>
        </w:tc>
        <w:tc>
          <w:tcPr/>
          <w:p>
            <w:pPr>
              <w:pStyle w:val="Compact"/>
              <w:jc w:val="left"/>
            </w:pPr>
            <w:r>
              <w:t xml:space="preserve">john</w:t>
            </w:r>
          </w:p>
        </w:tc>
        <w:tc>
          <w:tcPr/>
          <w:p>
            <w:pPr>
              <w:pStyle w:val="Compact"/>
              <w:jc w:val="left"/>
            </w:pPr>
            <w:r>
              <w:t xml:space="preserve">1.9.0-jumbo-1</w:t>
            </w:r>
          </w:p>
        </w:tc>
        <w:tc>
          <w:tcPr/>
          <w:p>
            <w:pPr>
              <w:pStyle w:val="Compact"/>
              <w:jc w:val="left"/>
            </w:pPr>
            <w:r>
              <w:t xml:space="preserve">Hash cracking</w:t>
            </w:r>
          </w:p>
        </w:tc>
      </w:tr>
      <w:tr>
        <w:tc>
          <w:tcPr>
            <w:vMerge w:val="restart"/>
          </w:tcPr>
          <w:p>
            <w:pPr>
              <w:pStyle w:val="Compact"/>
              <w:jc w:val="left"/>
            </w:pPr>
            <w:r>
              <w:t xml:space="preserve">AD</w:t>
            </w:r>
          </w:p>
        </w:tc>
        <w:tc>
          <w:tcPr/>
          <w:p>
            <w:pPr>
              <w:pStyle w:val="Compact"/>
              <w:jc w:val="left"/>
            </w:pPr>
            <w:r>
              <w:t xml:space="preserve">crackmapexec</w:t>
            </w:r>
          </w:p>
        </w:tc>
        <w:tc>
          <w:tcPr/>
          <w:p>
            <w:pPr>
              <w:pStyle w:val="Compact"/>
              <w:jc w:val="left"/>
            </w:pPr>
            <w:r>
              <w:t xml:space="preserve">5.3.0</w:t>
            </w:r>
          </w:p>
        </w:tc>
        <w:tc>
          <w:tcPr/>
          <w:p>
            <w:pPr>
              <w:pStyle w:val="Compact"/>
              <w:jc w:val="left"/>
            </w:pPr>
            <w:r>
              <w:t xml:space="preserve">AD enumeration</w:t>
            </w:r>
          </w:p>
        </w:tc>
      </w:tr>
      <w:tr>
        <w:tc>
          <w:tcPr>
            <w:gridSpan w:val="1"/>
            <w:vMerge w:val="continue"/>
          </w:tcPr>
          <w:p>
            <w:pPr/>
          </w:p>
        </w:tc>
        <w:tc>
          <w:tcPr/>
          <w:p>
            <w:pPr>
              <w:pStyle w:val="Compact"/>
              <w:jc w:val="left"/>
            </w:pPr>
            <w:r>
              <w:t xml:space="preserve">bloodhound</w:t>
            </w:r>
          </w:p>
        </w:tc>
        <w:tc>
          <w:tcPr/>
          <w:p>
            <w:pPr>
              <w:pStyle w:val="Compact"/>
              <w:jc w:val="left"/>
            </w:pPr>
            <w:r>
              <w:t xml:space="preserve">4.3.0</w:t>
            </w:r>
          </w:p>
        </w:tc>
        <w:tc>
          <w:tcPr/>
          <w:p>
            <w:pPr>
              <w:pStyle w:val="Compact"/>
              <w:jc w:val="left"/>
            </w:pPr>
            <w:r>
              <w:t xml:space="preserve">AD mapping</w:t>
            </w:r>
          </w:p>
        </w:tc>
      </w:tr>
      <w:tr>
        <w:tc>
          <w:tcPr>
            <w:gridSpan w:val="1"/>
            <w:vMerge w:val="continue"/>
          </w:tcPr>
          <w:p>
            <w:pPr/>
          </w:p>
        </w:tc>
        <w:tc>
          <w:tcPr/>
          <w:p>
            <w:pPr>
              <w:pStyle w:val="Compact"/>
              <w:jc w:val="left"/>
            </w:pPr>
            <w:r>
              <w:t xml:space="preserve">certipy</w:t>
            </w:r>
          </w:p>
        </w:tc>
        <w:tc>
          <w:tcPr/>
          <w:p>
            <w:pPr>
              <w:pStyle w:val="Compact"/>
              <w:jc w:val="left"/>
            </w:pPr>
            <w:r>
              <w:t xml:space="preserve">4.8.0</w:t>
            </w:r>
          </w:p>
        </w:tc>
        <w:tc>
          <w:tcPr/>
          <w:p>
            <w:pPr>
              <w:pStyle w:val="Compact"/>
              <w:jc w:val="left"/>
            </w:pPr>
            <w:r>
              <w:t xml:space="preserve">ADCS abuse</w:t>
            </w:r>
          </w:p>
        </w:tc>
      </w:tr>
      <w:tr>
        <w:tc>
          <w:tcPr>
            <w:vMerge w:val="restart"/>
          </w:tcPr>
          <w:p>
            <w:pPr>
              <w:pStyle w:val="Compact"/>
              <w:jc w:val="left"/>
            </w:pPr>
            <w:r>
              <w:t xml:space="preserve">Cloud</w:t>
            </w:r>
          </w:p>
        </w:tc>
        <w:tc>
          <w:tcPr/>
          <w:p>
            <w:pPr>
              <w:pStyle w:val="Compact"/>
              <w:jc w:val="left"/>
            </w:pPr>
            <w:r>
              <w:t xml:space="preserve">pacu</w:t>
            </w:r>
          </w:p>
        </w:tc>
        <w:tc>
          <w:tcPr/>
          <w:p>
            <w:pPr>
              <w:pStyle w:val="Compact"/>
              <w:jc w:val="left"/>
            </w:pPr>
            <w:r>
              <w:t xml:space="preserve">2.0.0</w:t>
            </w:r>
          </w:p>
        </w:tc>
        <w:tc>
          <w:tcPr/>
          <w:p>
            <w:pPr>
              <w:pStyle w:val="Compact"/>
              <w:jc w:val="left"/>
            </w:pPr>
            <w:r>
              <w:t xml:space="preserve">AWS exploitation</w:t>
            </w:r>
          </w:p>
        </w:tc>
      </w:tr>
      <w:tr>
        <w:tc>
          <w:tcPr>
            <w:gridSpan w:val="1"/>
            <w:vMerge w:val="continue"/>
          </w:tcPr>
          <w:p>
            <w:pPr/>
          </w:p>
        </w:tc>
        <w:tc>
          <w:tcPr/>
          <w:p>
            <w:pPr>
              <w:pStyle w:val="Compact"/>
              <w:jc w:val="left"/>
            </w:pPr>
            <w:r>
              <w:t xml:space="preserve">scoutsuite</w:t>
            </w:r>
          </w:p>
        </w:tc>
        <w:tc>
          <w:tcPr/>
          <w:p>
            <w:pPr>
              <w:pStyle w:val="Compact"/>
              <w:jc w:val="left"/>
            </w:pPr>
            <w:r>
              <w:t xml:space="preserve">5.12.0</w:t>
            </w:r>
          </w:p>
        </w:tc>
        <w:tc>
          <w:tcPr/>
          <w:p>
            <w:pPr>
              <w:pStyle w:val="Compact"/>
              <w:jc w:val="left"/>
            </w:pPr>
            <w:r>
              <w:t xml:space="preserve">Cloud audit</w:t>
            </w:r>
          </w:p>
        </w:tc>
      </w:tr>
    </w:tbl>
    <w:bookmarkEnd w:id="22"/>
    <w:p>
      <w:pPr>
        <w:pStyle w:val="BodyText"/>
      </w:pPr>
      <w:r>
        <w:rPr>
          <w:b/>
          <w:bCs/>
        </w:rPr>
        <w:t xml:space="preserve">Docker Deployment:</w:t>
      </w:r>
    </w:p>
    <w:p>
      <w:pPr>
        <w:pStyle w:val="SourceCode"/>
      </w:pPr>
      <w:r>
        <w:rPr>
          <w:rStyle w:val="VerbatimChar"/>
        </w:rPr>
        <w:t xml:space="preserve"># Dockerfile base</w:t>
      </w:r>
      <w:r>
        <w:br/>
      </w:r>
      <w:r>
        <w:rPr>
          <w:rStyle w:val="VerbatimChar"/>
        </w:rPr>
        <w:t xml:space="preserve">FROM python:3.11-slim</w:t>
      </w:r>
      <w:r>
        <w:br/>
      </w:r>
      <w:r>
        <w:rPr>
          <w:rStyle w:val="VerbatimChar"/>
        </w:rPr>
        <w:t xml:space="preserve">RUN apt-get update &amp;&amp; apt-get install -y \</w:t>
      </w:r>
      <w:r>
        <w:br/>
      </w:r>
      <w:r>
        <w:rPr>
          <w:rStyle w:val="VerbatimChar"/>
        </w:rPr>
        <w:t xml:space="preserve">    nmap masscan hashcat john \</w:t>
      </w:r>
      <w:r>
        <w:br/>
      </w:r>
      <w:r>
        <w:rPr>
          <w:rStyle w:val="VerbatimChar"/>
        </w:rPr>
        <w:t xml:space="preserve">    &amp;&amp; rm -rf /var/lib/apt/lists/*</w:t>
      </w:r>
      <w:r>
        <w:br/>
      </w:r>
      <w:r>
        <w:rPr>
          <w:rStyle w:val="VerbatimChar"/>
        </w:rPr>
        <w:t xml:space="preserve">COPY requirements.txt .</w:t>
      </w:r>
      <w:r>
        <w:br/>
      </w:r>
      <w:r>
        <w:rPr>
          <w:rStyle w:val="VerbatimChar"/>
        </w:rPr>
        <w:t xml:space="preserve">RUN pip install -r requirements.txt</w:t>
      </w:r>
      <w:r>
        <w:br/>
      </w:r>
      <w:r>
        <w:rPr>
          <w:rStyle w:val="VerbatimChar"/>
        </w:rPr>
        <w:t xml:space="preserve">COPY . /app</w:t>
      </w:r>
      <w:r>
        <w:br/>
      </w:r>
      <w:r>
        <w:rPr>
          <w:rStyle w:val="VerbatimChar"/>
        </w:rPr>
        <w:t xml:space="preserve">WORKDIR /app</w:t>
      </w:r>
      <w:r>
        <w:br/>
      </w:r>
      <w:r>
        <w:br/>
      </w:r>
      <w:r>
        <w:rPr>
          <w:rStyle w:val="VerbatimChar"/>
        </w:rPr>
        <w:t xml:space="preserve"># Resource requirements</w:t>
      </w:r>
      <w:r>
        <w:br/>
      </w:r>
      <w:r>
        <w:rPr>
          <w:rStyle w:val="VerbatimChar"/>
        </w:rPr>
        <w:t xml:space="preserve"># - CPU: 4 cores minimum</w:t>
      </w:r>
      <w:r>
        <w:br/>
      </w:r>
      <w:r>
        <w:rPr>
          <w:rStyle w:val="VerbatimChar"/>
        </w:rPr>
        <w:t xml:space="preserve"># - RAM: 16GB minimum (32GB recommended)</w:t>
      </w:r>
      <w:r>
        <w:br/>
      </w:r>
      <w:r>
        <w:rPr>
          <w:rStyle w:val="VerbatimChar"/>
        </w:rPr>
        <w:t xml:space="preserve"># - Storage: 100GB for wordlists and tools</w:t>
      </w:r>
      <w:r>
        <w:br/>
      </w:r>
      <w:r>
        <w:rPr>
          <w:rStyle w:val="VerbatimChar"/>
        </w:rPr>
        <w:t xml:space="preserve"># - GPU: Optional (for hashcat acceleration)</w:t>
      </w:r>
    </w:p>
    <w:p>
      <w:pPr>
        <w:pStyle w:val="FirstParagraph"/>
      </w:pPr>
      <w:r>
        <w:rPr>
          <w:b/>
          <w:bCs/>
        </w:rPr>
        <w:t xml:space="preserve">Network Configuration:</w:t>
      </w:r>
    </w:p>
    <w:p>
      <w:pPr>
        <w:numPr>
          <w:ilvl w:val="0"/>
          <w:numId w:val="1004"/>
        </w:numPr>
      </w:pPr>
      <w:r>
        <w:t xml:space="preserve">Outbound: TCP/UDP 1-65535 for target scanning</w:t>
      </w:r>
    </w:p>
    <w:p>
      <w:pPr>
        <w:numPr>
          <w:ilvl w:val="0"/>
          <w:numId w:val="1004"/>
        </w:numPr>
      </w:pPr>
      <w:r>
        <w:t xml:space="preserve">API: HTTPS (443) for LLM API calls (DeepSeek/OpenAI)</w:t>
      </w:r>
    </w:p>
    <w:p>
      <w:pPr>
        <w:numPr>
          <w:ilvl w:val="0"/>
          <w:numId w:val="1004"/>
        </w:numPr>
      </w:pPr>
      <w:r>
        <w:t xml:space="preserve">Internal: No exposed ports (single container)</w:t>
      </w:r>
    </w:p>
    <w:p>
      <w:pPr>
        <w:pStyle w:val="FirstParagraph"/>
      </w:pPr>
      <w:r>
        <w:rPr>
          <w:b/>
          <w:bCs/>
        </w:rPr>
        <w:t xml:space="preserve">Three-Tier Routing:</w:t>
      </w:r>
    </w:p>
    <w:p>
      <w:pPr>
        <w:numPr>
          <w:ilvl w:val="0"/>
          <w:numId w:val="1005"/>
        </w:numPr>
      </w:pPr>
      <w:r>
        <w:rPr>
          <w:b/>
          <w:bCs/>
        </w:rPr>
        <w:t xml:space="preserve">Rule Router:</w:t>
      </w:r>
      <w:r>
        <w:t xml:space="preserve"> </w:t>
      </w:r>
      <w:r>
        <w:t xml:space="preserve">Keyword and phase matching with confidence threshold 0.7</w:t>
      </w:r>
    </w:p>
    <w:p>
      <w:pPr>
        <w:numPr>
          <w:ilvl w:val="0"/>
          <w:numId w:val="1005"/>
        </w:numPr>
      </w:pPr>
      <w:r>
        <w:rPr>
          <w:b/>
          <w:bCs/>
        </w:rPr>
        <w:t xml:space="preserve">LLM Router:</w:t>
      </w:r>
      <w:r>
        <w:t xml:space="preserve"> </w:t>
      </w:r>
      <w:r>
        <w:t xml:space="preserve">Contextual reasoning when rule confidence falls below threshold</w:t>
      </w:r>
    </w:p>
    <w:p>
      <w:pPr>
        <w:numPr>
          <w:ilvl w:val="0"/>
          <w:numId w:val="1005"/>
        </w:numPr>
      </w:pPr>
      <w:r>
        <w:rPr>
          <w:b/>
          <w:bCs/>
        </w:rPr>
        <w:t xml:space="preserve">Performance Adjustment:</w:t>
      </w:r>
      <w:r>
        <w:t xml:space="preserve"> </w:t>
      </w:r>
      <w:r>
        <w:t xml:space="preserve">Expert swap when success rate</w:t>
      </w:r>
      <w:r>
        <w:t xml:space="preserve"> </w:t>
      </w:r>
      <m:oMath>
        <m:r>
          <m:rPr>
            <m:sty m:val="p"/>
          </m:rPr>
          <m:t>&lt;</m:t>
        </m:r>
        <m:r>
          <m:t>30</m:t>
        </m:r>
        <m:r>
          <m:rPr>
            <m:sty m:val="p"/>
          </m:rPr>
          <m:t>%</m:t>
        </m:r>
      </m:oMath>
      <w:r>
        <w:t xml:space="preserve"> </w:t>
      </w:r>
      <w:r>
        <w:t xml:space="preserve">over last 10 assessments</w:t>
      </w:r>
    </w:p>
    <w:bookmarkEnd w:id="23"/>
    <w:bookmarkStart w:id="27" w:name="llm-guided-password-analysis"/>
    <w:p>
      <w:pPr>
        <w:pStyle w:val="Heading2"/>
      </w:pPr>
      <w:r>
        <w:t xml:space="preserve">LLM-Guided Password Analysis</w:t>
      </w:r>
    </w:p>
    <w:p>
      <w:pPr>
        <w:pStyle w:val="FirstParagraph"/>
      </w:pPr>
      <w:r>
        <w:t xml:space="preserve">Our password analysis system differs fundamentally from traditional brute-force approaches. Rather than enumerating character combinations, the system uses LLM reasoning to infer password patterns from contextual information gathered during the reconnaissance phase.</w:t>
      </w:r>
    </w:p>
    <w:p>
      <w:pPr>
        <w:pStyle w:val="BodyText"/>
      </w:pPr>
      <w:r>
        <w:rPr>
          <w:b/>
          <w:bCs/>
        </w:rPr>
        <w:t xml:space="preserve">Context Extraction:</w:t>
      </w:r>
      <w:r>
        <w:t xml:space="preserve"> </w:t>
      </w:r>
      <w:r>
        <w:t xml:space="preserve">From reconnaissance data, the system extracts:</w:t>
      </w:r>
    </w:p>
    <w:p>
      <w:pPr>
        <w:numPr>
          <w:ilvl w:val="0"/>
          <w:numId w:val="1006"/>
        </w:numPr>
      </w:pPr>
      <w:r>
        <w:t xml:space="preserve">Organizational naming conventions (e.g., company name patterns)</w:t>
      </w:r>
    </w:p>
    <w:p>
      <w:pPr>
        <w:numPr>
          <w:ilvl w:val="0"/>
          <w:numId w:val="1006"/>
        </w:numPr>
      </w:pPr>
      <w:r>
        <w:t xml:space="preserve">User naming patterns (e.g., firstname.lastname format)</w:t>
      </w:r>
    </w:p>
    <w:p>
      <w:pPr>
        <w:numPr>
          <w:ilvl w:val="0"/>
          <w:numId w:val="1006"/>
        </w:numPr>
      </w:pPr>
      <w:r>
        <w:t xml:space="preserve">Policy constraints (minimum length, complexity requirements)</w:t>
      </w:r>
    </w:p>
    <w:p>
      <w:pPr>
        <w:numPr>
          <w:ilvl w:val="0"/>
          <w:numId w:val="1006"/>
        </w:numPr>
      </w:pPr>
      <w:r>
        <w:t xml:space="preserve">Temporal patterns (current year, recent events)</w:t>
      </w:r>
    </w:p>
    <w:p>
      <w:pPr>
        <w:numPr>
          <w:ilvl w:val="0"/>
          <w:numId w:val="1006"/>
        </w:numPr>
      </w:pPr>
      <w:r>
        <w:t xml:space="preserve">Technology stack indicators (system names, versions)</w:t>
      </w:r>
    </w:p>
    <w:p>
      <w:pPr>
        <w:pStyle w:val="FirstParagraph"/>
      </w:pPr>
      <w:r>
        <w:rPr>
          <w:b/>
          <w:bCs/>
        </w:rPr>
        <w:t xml:space="preserve">LLM Inference Process:</w:t>
      </w:r>
      <w:r>
        <w:t xml:space="preserve"> </w:t>
      </w:r>
      <w:r>
        <w:t xml:space="preserve">The LLM analyzes extracted context to generate likely password patterns:</w:t>
      </w:r>
    </w:p>
    <w:p>
      <w:pPr>
        <w:pStyle w:val="BodyText"/>
      </w:pPr>
      <m:oMathPara>
        <m:oMathParaPr>
          <m:jc m:val="center"/>
        </m:oMathParaPr>
        <m:oMath>
          <m:r>
            <m:t>P</m:t>
          </m:r>
          <m:r>
            <m:rPr>
              <m:sty m:val="p"/>
            </m:rPr>
            <m:t>(</m:t>
          </m:r>
          <m:r>
            <m:t>p</m:t>
          </m:r>
          <m:r>
            <m:t>w</m:t>
          </m:r>
          <m:r>
            <m:t>d</m:t>
          </m:r>
          <m:r>
            <m:rPr>
              <m:sty m:val="p"/>
            </m:rPr>
            <m:t>|</m:t>
          </m:r>
          <m:r>
            <m:t>c</m:t>
          </m:r>
          <m:r>
            <m:t>o</m:t>
          </m:r>
          <m:r>
            <m:t>n</m:t>
          </m:r>
          <m:r>
            <m:t>t</m:t>
          </m:r>
          <m:r>
            <m:t>e</m:t>
          </m:r>
          <m:r>
            <m:t>x</m:t>
          </m:r>
          <m:r>
            <m:t>t</m:t>
          </m:r>
          <m:r>
            <m:rPr>
              <m:sty m:val="p"/>
            </m:rPr>
            <m:t>)</m:t>
          </m:r>
          <m:r>
            <m:rPr>
              <m:sty m:val="p"/>
            </m:rPr>
            <m:t>=</m:t>
          </m:r>
          <m:sSub>
            <m:e>
              <m:r>
                <m:rPr>
                  <m:nor/>
                  <m:sty m:val="p"/>
                </m:rPr>
                <m:t>LLM</m:t>
              </m:r>
            </m:e>
            <m:sub>
              <m:r>
                <m:t>r</m:t>
              </m:r>
              <m:r>
                <m:t>e</m:t>
              </m:r>
              <m:r>
                <m:t>a</m:t>
              </m:r>
              <m:r>
                <m:t>s</m:t>
              </m:r>
              <m:r>
                <m:t>o</m:t>
              </m:r>
              <m:r>
                <m:t>n</m:t>
              </m:r>
              <m:r>
                <m:t>i</m:t>
              </m:r>
              <m:r>
                <m:t>n</m:t>
              </m:r>
              <m:r>
                <m:t>g</m:t>
              </m:r>
            </m:sub>
          </m:sSub>
          <m:r>
            <m:rPr>
              <m:sty m:val="p"/>
            </m:rPr>
            <m:t>(</m:t>
          </m:r>
          <m:r>
            <m:t>c</m:t>
          </m:r>
          <m:r>
            <m:t>o</m:t>
          </m:r>
          <m:r>
            <m:t>n</m:t>
          </m:r>
          <m:r>
            <m:t>t</m:t>
          </m:r>
          <m:r>
            <m:t>e</m:t>
          </m:r>
          <m:r>
            <m:t>x</m:t>
          </m:r>
          <m:r>
            <m:t>t</m:t>
          </m:r>
          <m:r>
            <m:rPr>
              <m:sty m:val="p"/>
            </m:rPr>
            <m:t>→</m:t>
          </m:r>
          <m:r>
            <m:t>p</m:t>
          </m:r>
          <m:r>
            <m:t>a</m:t>
          </m:r>
          <m:r>
            <m:t>t</m:t>
          </m:r>
          <m:r>
            <m:t>t</m:t>
          </m:r>
          <m:r>
            <m:t>e</m:t>
          </m:r>
          <m:r>
            <m:t>r</m:t>
          </m:r>
          <m:r>
            <m:t>n</m:t>
          </m:r>
          <m:r>
            <m:t>s</m:t>
          </m:r>
          <m:r>
            <m:rPr>
              <m:sty m:val="p"/>
            </m:rPr>
            <m:t>)</m:t>
          </m:r>
        </m:oMath>
      </m:oMathPara>
    </w:p>
    <w:p>
      <w:pPr>
        <w:pStyle w:val="FirstParagraph"/>
      </w:pPr>
      <w:r>
        <w:rPr>
          <w:b/>
          <w:bCs/>
        </w:rPr>
        <w:t xml:space="preserve">MAMBA Configuration:</w:t>
      </w:r>
    </w:p>
    <w:bookmarkStart w:id="24" w:name="tab:mamba"/>
    <w:p>
      <w:pPr>
        <w:pStyle w:val="TableCaption"/>
      </w:pPr>
      <w:r>
        <w:t xml:space="preserve">MAMBA Parameters</w:t>
      </w:r>
    </w:p>
    <w:tbl>
      <w:tblPr>
        <w:tblStyle w:val="Table"/>
        <w:tblW w:type="auto" w:w="0"/>
        <w:tblLook w:firstRow="1" w:lastRow="0" w:firstColumn="0" w:lastColumn="0" w:noHBand="0" w:noVBand="0" w:val="0020"/>
        <w:tblCaption w:val="MAMBA Parameters"/>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Justification</w:t>
            </w:r>
          </w:p>
        </w:tc>
      </w:tr>
      <w:tr>
        <w:tc>
          <w:tcPr/>
          <w:p>
            <w:pPr>
              <w:pStyle w:val="Compact"/>
              <w:jc w:val="left"/>
            </w:pPr>
            <m:oMath>
              <m:r>
                <m:t>d</m:t>
              </m:r>
              <m:r>
                <m:rPr>
                  <m:sty m:val="p"/>
                </m:rPr>
                <m:t>_</m:t>
              </m:r>
              <m:r>
                <m:t>m</m:t>
              </m:r>
              <m:r>
                <m:t>o</m:t>
              </m:r>
              <m:r>
                <m:t>d</m:t>
              </m:r>
              <m:r>
                <m:t>e</m:t>
              </m:r>
              <m:r>
                <m:t>l</m:t>
              </m:r>
            </m:oMath>
          </w:p>
        </w:tc>
        <w:tc>
          <w:tcPr/>
          <w:p>
            <w:pPr>
              <w:pStyle w:val="Compact"/>
              <w:jc w:val="left"/>
            </w:pPr>
            <w:r>
              <w:t xml:space="preserve">256</w:t>
            </w:r>
          </w:p>
        </w:tc>
        <w:tc>
          <w:tcPr/>
          <w:p>
            <w:pPr>
              <w:pStyle w:val="Compact"/>
              <w:jc w:val="left"/>
            </w:pPr>
            <w:r>
              <w:t xml:space="preserve">Balance capacity/speed</w:t>
            </w:r>
          </w:p>
        </w:tc>
      </w:tr>
      <w:tr>
        <w:tc>
          <w:tcPr/>
          <w:p>
            <w:pPr>
              <w:pStyle w:val="Compact"/>
              <w:jc w:val="left"/>
            </w:pPr>
            <m:oMath>
              <m:r>
                <m:t>d</m:t>
              </m:r>
              <m:r>
                <m:rPr>
                  <m:sty m:val="p"/>
                </m:rPr>
                <m:t>_</m:t>
              </m:r>
              <m:r>
                <m:t>s</m:t>
              </m:r>
              <m:r>
                <m:t>t</m:t>
              </m:r>
              <m:r>
                <m:t>a</m:t>
              </m:r>
              <m:r>
                <m:t>t</m:t>
              </m:r>
              <m:r>
                <m:t>e</m:t>
              </m:r>
            </m:oMath>
          </w:p>
        </w:tc>
        <w:tc>
          <w:tcPr/>
          <w:p>
            <w:pPr>
              <w:pStyle w:val="Compact"/>
              <w:jc w:val="left"/>
            </w:pPr>
            <w:r>
              <w:t xml:space="preserve">16</w:t>
            </w:r>
          </w:p>
        </w:tc>
        <w:tc>
          <w:tcPr/>
          <w:p>
            <w:pPr>
              <w:pStyle w:val="Compact"/>
              <w:jc w:val="left"/>
            </w:pPr>
            <w:r>
              <w:t xml:space="preserve">Standard configuration</w:t>
            </w:r>
          </w:p>
        </w:tc>
      </w:tr>
      <w:tr>
        <w:tc>
          <w:tcPr/>
          <w:p>
            <w:pPr>
              <w:pStyle w:val="Compact"/>
              <w:jc w:val="left"/>
            </w:pPr>
            <m:oMath>
              <m:r>
                <m:t>d</m:t>
              </m:r>
              <m:r>
                <m:rPr>
                  <m:sty m:val="p"/>
                </m:rPr>
                <m:t>_</m:t>
              </m:r>
              <m:r>
                <m:t>c</m:t>
              </m:r>
              <m:r>
                <m:t>o</m:t>
              </m:r>
              <m:r>
                <m:t>n</m:t>
              </m:r>
              <m:r>
                <m:t>v</m:t>
              </m:r>
            </m:oMath>
          </w:p>
        </w:tc>
        <w:tc>
          <w:tcPr/>
          <w:p>
            <w:pPr>
              <w:pStyle w:val="Compact"/>
              <w:jc w:val="left"/>
            </w:pPr>
            <w:r>
              <w:t xml:space="preserve">4</w:t>
            </w:r>
          </w:p>
        </w:tc>
        <w:tc>
          <w:tcPr/>
          <w:p>
            <w:pPr>
              <w:pStyle w:val="Compact"/>
              <w:jc w:val="left"/>
            </w:pPr>
            <w:r>
              <w:t xml:space="preserve">Local context window</w:t>
            </w:r>
          </w:p>
        </w:tc>
      </w:tr>
      <w:tr>
        <w:tc>
          <w:tcPr/>
          <w:p>
            <w:pPr>
              <w:pStyle w:val="Compact"/>
              <w:jc w:val="left"/>
            </w:pPr>
            <w:r>
              <w:t xml:space="preserve">Context Processing</w:t>
            </w:r>
          </w:p>
        </w:tc>
        <w:tc>
          <w:tcPr/>
          <w:p>
            <w:pPr>
              <w:pStyle w:val="Compact"/>
              <w:jc w:val="left"/>
            </w:pPr>
            <w:r>
              <w:t xml:space="preserve">Pre-trained</w:t>
            </w:r>
          </w:p>
        </w:tc>
        <w:tc>
          <w:tcPr/>
          <w:p>
            <w:pPr>
              <w:pStyle w:val="Compact"/>
              <w:jc w:val="left"/>
            </w:pPr>
            <w:r>
              <w:t xml:space="preserve">Uses public MAMBA weights</w:t>
            </w:r>
          </w:p>
        </w:tc>
      </w:tr>
      <w:tr>
        <w:tc>
          <w:tcPr/>
          <w:p>
            <w:pPr>
              <w:pStyle w:val="Compact"/>
              <w:jc w:val="left"/>
            </w:pPr>
            <w:r>
              <w:t xml:space="preserve">Operation Mode</w:t>
            </w:r>
          </w:p>
        </w:tc>
        <w:tc>
          <w:tcPr/>
          <w:p>
            <w:pPr>
              <w:pStyle w:val="Compact"/>
              <w:jc w:val="left"/>
            </w:pPr>
            <w:r>
              <w:t xml:space="preserve">Inference-only</w:t>
            </w:r>
          </w:p>
        </w:tc>
        <w:tc>
          <w:tcPr/>
          <w:p>
            <w:pPr>
              <w:pStyle w:val="Compact"/>
              <w:jc w:val="left"/>
            </w:pPr>
            <w:r>
              <w:t xml:space="preserve">No fine-tuning on password data</w:t>
            </w:r>
          </w:p>
        </w:tc>
      </w:tr>
    </w:tbl>
    <w:bookmarkEnd w:id="24"/>
    <w:p>
      <w:pPr>
        <w:pStyle w:val="BodyText"/>
      </w:pPr>
      <w:r>
        <w:rPr>
          <w:b/>
          <w:bCs/>
        </w:rPr>
        <w:t xml:space="preserve">Note:</w:t>
      </w:r>
      <w:r>
        <w:t xml:space="preserve"> </w:t>
      </w:r>
      <w:r>
        <w:t xml:space="preserve">MAMBA is used in inference-only mode with pre-trained weights from general sequence modeling. No password-specific training is performed, maintaining the "no training data" requirement. The model processes LLM-generated pattern descriptions to produce candidate sequences.</w:t>
      </w:r>
    </w:p>
    <w:p>
      <w:pPr>
        <w:pStyle w:val="BodyText"/>
      </w:pPr>
      <w:r>
        <w:rPr>
          <w:b/>
          <w:bCs/>
        </w:rPr>
        <w:t xml:space="preserve">SHADE Differential Evolution:</w:t>
      </w:r>
    </w:p>
    <w:bookmarkStart w:id="25" w:name="tab:shade"/>
    <w:p>
      <w:pPr>
        <w:pStyle w:val="TableCaption"/>
      </w:pPr>
      <w:r>
        <w:t xml:space="preserve">SHADE Parameters</w:t>
      </w:r>
    </w:p>
    <w:tbl>
      <w:tblPr>
        <w:tblStyle w:val="Table"/>
        <w:tblW w:type="auto" w:w="0"/>
        <w:tblLook w:firstRow="1" w:lastRow="0" w:firstColumn="0" w:lastColumn="0" w:noHBand="0" w:noVBand="0" w:val="0020"/>
        <w:tblCaption w:val="SHADE Parameters"/>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Source</w:t>
            </w:r>
          </w:p>
        </w:tc>
      </w:tr>
      <w:tr>
        <w:tc>
          <w:tcPr/>
          <w:p>
            <w:pPr>
              <w:pStyle w:val="Compact"/>
              <w:jc w:val="left"/>
            </w:pPr>
            <w:r>
              <w:t xml:space="preserve">Population size</w:t>
            </w:r>
          </w:p>
        </w:tc>
        <w:tc>
          <w:tcPr/>
          <w:p>
            <w:pPr>
              <w:pStyle w:val="Compact"/>
              <w:jc w:val="left"/>
            </w:pPr>
            <w:r>
              <w:t xml:space="preserve">100</w:t>
            </w:r>
          </w:p>
        </w:tc>
        <w:tc>
          <w:tcPr/>
          <w:p>
            <w:pPr>
              <w:pStyle w:val="Compact"/>
              <w:jc w:val="left"/>
            </w:pPr>
            <w:r>
              <w:t xml:space="preserve">SHADE default</w:t>
            </w:r>
          </w:p>
        </w:tc>
      </w:tr>
      <w:tr>
        <w:tc>
          <w:tcPr/>
          <w:p>
            <w:pPr>
              <w:pStyle w:val="Compact"/>
              <w:jc w:val="left"/>
            </w:pPr>
            <w:r>
              <w:t xml:space="preserve">Generations</w:t>
            </w:r>
          </w:p>
        </w:tc>
        <w:tc>
          <w:tcPr/>
          <w:p>
            <w:pPr>
              <w:pStyle w:val="Compact"/>
              <w:jc w:val="left"/>
            </w:pPr>
            <w:r>
              <w:t xml:space="preserve">50</w:t>
            </w:r>
          </w:p>
        </w:tc>
        <w:tc>
          <w:tcPr/>
          <w:p>
            <w:pPr>
              <w:pStyle w:val="Compact"/>
              <w:jc w:val="left"/>
            </w:pPr>
            <w:r>
              <w:t xml:space="preserve">Fixed budget</w:t>
            </w:r>
          </w:p>
        </w:tc>
      </w:tr>
      <w:tr>
        <w:tc>
          <w:tcPr/>
          <w:p>
            <w:pPr>
              <w:pStyle w:val="Compact"/>
              <w:jc w:val="left"/>
            </w:pPr>
            <w:r>
              <w:t xml:space="preserve">Mutation strategies</w:t>
            </w:r>
          </w:p>
        </w:tc>
        <w:tc>
          <w:tcPr/>
          <w:p>
            <w:pPr>
              <w:pStyle w:val="Compact"/>
              <w:jc w:val="left"/>
            </w:pPr>
            <w:r>
              <w:t xml:space="preserve">SHADE pool</w:t>
            </w:r>
          </w:p>
        </w:tc>
        <w:tc>
          <w:tcPr/>
          <w:p>
            <w:pPr>
              <w:pStyle w:val="Compact"/>
              <w:jc w:val="left"/>
            </w:pPr>
            <w:r>
              <w:t xml:space="preserve">Adaptive selection</w:t>
            </w:r>
          </w:p>
        </w:tc>
      </w:tr>
      <w:tr>
        <w:tc>
          <w:tcPr/>
          <w:p>
            <w:pPr>
              <w:pStyle w:val="Compact"/>
              <w:jc w:val="left"/>
            </w:pPr>
            <w:r>
              <w:t xml:space="preserve">Cross-over rate</w:t>
            </w:r>
          </w:p>
        </w:tc>
        <w:tc>
          <w:tcPr/>
          <w:p>
            <w:pPr>
              <w:pStyle w:val="Compact"/>
              <w:jc w:val="left"/>
            </w:pPr>
            <w:r>
              <w:t xml:space="preserve">0.9</w:t>
            </w:r>
          </w:p>
        </w:tc>
        <w:tc>
          <w:tcPr/>
          <w:p>
            <w:pPr>
              <w:pStyle w:val="Compact"/>
              <w:jc w:val="left"/>
            </w:pPr>
            <w:r>
              <w:t xml:space="preserve">SHADE default</w:t>
            </w:r>
          </w:p>
        </w:tc>
      </w:tr>
    </w:tbl>
    <w:bookmarkEnd w:id="25"/>
    <w:p>
      <w:pPr>
        <w:pStyle w:val="BodyText"/>
      </w:pPr>
      <w:r>
        <w:rPr>
          <w:b/>
          <w:bCs/>
        </w:rPr>
        <w:t xml:space="preserve">Differential Evolution for Pattern Optimization:</w:t>
      </w:r>
      <w:r>
        <w:t xml:space="preserve"> </w:t>
      </w:r>
      <w:r>
        <w:t xml:space="preserve">The DE component optimizes the generated patterns rather than raw character sequences:</w:t>
      </w:r>
    </w:p>
    <w:p>
      <w:pPr>
        <w:pStyle w:val="BodyText"/>
      </w:pPr>
      <m:oMathPara>
        <m:oMathParaPr>
          <m:jc m:val="center"/>
        </m:oMathParaPr>
        <m:oMath>
          <m:sSub>
            <m:e>
              <m:r>
                <m:rPr>
                  <m:nor/>
                  <m:sty m:val="p"/>
                </m:rPr>
                <m:t>Pattern</m:t>
              </m:r>
            </m:e>
            <m:sub>
              <m:r>
                <m:t>o</m:t>
              </m:r>
              <m:r>
                <m:t>p</m:t>
              </m:r>
              <m:r>
                <m:t>t</m:t>
              </m:r>
              <m:r>
                <m:t>i</m:t>
              </m:r>
              <m:r>
                <m:t>m</m:t>
              </m:r>
              <m:r>
                <m:t>i</m:t>
              </m:r>
              <m:r>
                <m:t>z</m:t>
              </m:r>
              <m:r>
                <m:t>e</m:t>
              </m:r>
              <m:r>
                <m:t>d</m:t>
              </m:r>
            </m:sub>
          </m:sSub>
          <m:r>
            <m:rPr>
              <m:sty m:val="p"/>
            </m:rPr>
            <m:t>=</m:t>
          </m:r>
          <m:r>
            <m:rPr>
              <m:nor/>
              <m:sty m:val="p"/>
            </m:rPr>
            <m:t>DE</m:t>
          </m:r>
          <m:r>
            <m:rPr>
              <m:sty m:val="p"/>
            </m:rPr>
            <m:t>(</m:t>
          </m:r>
          <m:sSub>
            <m:e>
              <m:r>
                <m:rPr>
                  <m:nor/>
                  <m:sty m:val="p"/>
                </m:rPr>
                <m:t>LLM</m:t>
              </m:r>
            </m:e>
            <m:sub>
              <m:r>
                <m:t>p</m:t>
              </m:r>
              <m:r>
                <m:t>a</m:t>
              </m:r>
              <m:r>
                <m:t>t</m:t>
              </m:r>
              <m:r>
                <m:t>t</m:t>
              </m:r>
              <m:r>
                <m:t>e</m:t>
              </m:r>
              <m:r>
                <m:t>r</m:t>
              </m:r>
              <m:r>
                <m:t>n</m:t>
              </m:r>
              <m:r>
                <m:t>s</m:t>
              </m:r>
            </m:sub>
          </m:sSub>
          <m:r>
            <m:rPr>
              <m:sty m:val="p"/>
            </m:rPr>
            <m:t>,</m:t>
          </m:r>
          <m:r>
            <m:rPr>
              <m:nor/>
              <m:sty m:val="p"/>
            </m:rPr>
            <m:t>fitness</m:t>
          </m:r>
          <m:r>
            <m:rPr>
              <m:sty m:val="p"/>
            </m:rPr>
            <m:t>)</m:t>
          </m:r>
        </m:oMath>
      </m:oMathPara>
    </w:p>
    <w:p>
      <w:pPr>
        <w:pStyle w:val="FirstParagraph"/>
      </w:pPr>
      <w:r>
        <w:t xml:space="preserve">where fitness evaluates pattern coherence with extracted organizational context.</w:t>
      </w:r>
    </w:p>
    <w:bookmarkStart w:id="26" w:name="password-generation-pipeline"/>
    <w:p>
      <w:pPr>
        <w:pStyle w:val="Heading3"/>
      </w:pPr>
      <w:r>
        <w:t xml:space="preserve">Password Generation Pipeline</w:t>
      </w:r>
    </w:p>
    <w:p>
      <w:pPr>
        <w:pStyle w:val="FirstParagraph"/>
      </w:pPr>
      <w:r>
        <w:t xml:space="preserve">The complete password analysis pipeline operates in four stages:</w:t>
      </w:r>
    </w:p>
    <w:p>
      <w:pPr>
        <w:pStyle w:val="BodyText"/>
      </w:pPr>
      <w:r>
        <w:t xml:space="preserve">Organizational context</w:t>
      </w:r>
      <w:r>
        <w:t xml:space="preserve"> </w:t>
      </w:r>
      <m:oMath>
        <m:r>
          <m:t>C</m:t>
        </m:r>
      </m:oMath>
      <w:r>
        <w:t xml:space="preserve">, hash set</w:t>
      </w:r>
      <w:r>
        <w:t xml:space="preserve"> </w:t>
      </w:r>
      <m:oMath>
        <m:r>
          <m:t>H</m:t>
        </m:r>
      </m:oMath>
      <w:r>
        <w:t xml:space="preserve">, budget</w:t>
      </w:r>
      <w:r>
        <w:t xml:space="preserve"> </w:t>
      </w:r>
      <m:oMath>
        <m:r>
          <m:t>B</m:t>
        </m:r>
      </m:oMath>
      <w:r>
        <w:t xml:space="preserve"> </w:t>
      </w:r>
      <w:r>
        <w:t xml:space="preserve">Recoverable passwords</w:t>
      </w:r>
      <w:r>
        <w:t xml:space="preserve"> </w:t>
      </w:r>
      <m:oMath>
        <m:sSub>
          <m:e>
            <m:r>
              <m:t>P</m:t>
            </m:r>
          </m:e>
          <m:sub>
            <m:r>
              <m:t>f</m:t>
            </m:r>
            <m:r>
              <m:t>o</m:t>
            </m:r>
            <m:r>
              <m:t>u</m:t>
            </m:r>
            <m:r>
              <m:t>n</m:t>
            </m:r>
            <m:r>
              <m:t>d</m:t>
            </m:r>
          </m:sub>
        </m:sSub>
      </m:oMath>
    </w:p>
    <w:p>
      <w:pPr>
        <w:pStyle w:val="BodyText"/>
      </w:pPr>
      <w:r>
        <w:rPr>
          <w:b/>
          <w:bCs/>
        </w:rPr>
        <w:t xml:space="preserve">Stage 1: Context Extraction</w:t>
      </w:r>
      <w:r>
        <w:t xml:space="preserve"> </w:t>
      </w:r>
      <m:oMath>
        <m:sSub>
          <m:e>
            <m:r>
              <m:t>C</m:t>
            </m:r>
          </m:e>
          <m:sub>
            <m:r>
              <m:t>n</m:t>
            </m:r>
            <m:r>
              <m:t>a</m:t>
            </m:r>
            <m:r>
              <m:t>m</m:t>
            </m:r>
            <m:r>
              <m:t>i</m:t>
            </m:r>
            <m:r>
              <m:t>n</m:t>
            </m:r>
            <m:r>
              <m:t>g</m:t>
            </m:r>
          </m:sub>
        </m:sSub>
        <m:r>
          <m:rPr>
            <m:sty m:val="p"/>
          </m:rPr>
          <m:t>←</m:t>
        </m:r>
        <m:r>
          <m:rPr>
            <m:nor/>
            <m:sty m:val="p"/>
          </m:rPr>
          <m:t>Extract</m:t>
        </m:r>
        <m:r>
          <m:rPr>
            <m:sty m:val="p"/>
          </m:rPr>
          <m:t>(</m:t>
        </m:r>
        <m:r>
          <m:t>C</m:t>
        </m:r>
        <m:r>
          <m:rPr>
            <m:sty m:val="p"/>
          </m:rPr>
          <m:t>,</m:t>
        </m:r>
        <m:r>
          <m:rPr>
            <m:nor/>
            <m:sty m:val="p"/>
          </m:rPr>
          <m:t>“naming conventions”</m:t>
        </m:r>
        <m:r>
          <m:rPr>
            <m:sty m:val="p"/>
          </m:rPr>
          <m:t>)</m:t>
        </m:r>
      </m:oMath>
      <w:r>
        <w:t xml:space="preserve"> </w:t>
      </w:r>
      <m:oMath>
        <m:sSub>
          <m:e>
            <m:r>
              <m:t>C</m:t>
            </m:r>
          </m:e>
          <m:sub>
            <m:r>
              <m:t>p</m:t>
            </m:r>
            <m:r>
              <m:t>o</m:t>
            </m:r>
            <m:r>
              <m:t>l</m:t>
            </m:r>
            <m:r>
              <m:t>i</m:t>
            </m:r>
            <m:r>
              <m:t>c</m:t>
            </m:r>
            <m:r>
              <m:t>y</m:t>
            </m:r>
          </m:sub>
        </m:sSub>
        <m:r>
          <m:rPr>
            <m:sty m:val="p"/>
          </m:rPr>
          <m:t>←</m:t>
        </m:r>
        <m:r>
          <m:rPr>
            <m:nor/>
            <m:sty m:val="p"/>
          </m:rPr>
          <m:t>Extract</m:t>
        </m:r>
        <m:r>
          <m:rPr>
            <m:sty m:val="p"/>
          </m:rPr>
          <m:t>(</m:t>
        </m:r>
        <m:r>
          <m:t>C</m:t>
        </m:r>
        <m:r>
          <m:rPr>
            <m:sty m:val="p"/>
          </m:rPr>
          <m:t>,</m:t>
        </m:r>
        <m:r>
          <m:rPr>
            <m:nor/>
            <m:sty m:val="p"/>
          </m:rPr>
          <m:t>“password policy”</m:t>
        </m:r>
        <m:r>
          <m:rPr>
            <m:sty m:val="p"/>
          </m:rPr>
          <m:t>)</m:t>
        </m:r>
      </m:oMath>
      <w:r>
        <w:t xml:space="preserve"> </w:t>
      </w:r>
      <m:oMath>
        <m:sSub>
          <m:e>
            <m:r>
              <m:t>C</m:t>
            </m:r>
          </m:e>
          <m:sub>
            <m:r>
              <m:t>t</m:t>
            </m:r>
            <m:r>
              <m:t>e</m:t>
            </m:r>
            <m:r>
              <m:t>c</m:t>
            </m:r>
            <m:r>
              <m:t>h</m:t>
            </m:r>
          </m:sub>
        </m:sSub>
        <m:r>
          <m:rPr>
            <m:sty m:val="p"/>
          </m:rPr>
          <m:t>←</m:t>
        </m:r>
        <m:r>
          <m:rPr>
            <m:nor/>
            <m:sty m:val="p"/>
          </m:rPr>
          <m:t>Extract</m:t>
        </m:r>
        <m:r>
          <m:rPr>
            <m:sty m:val="p"/>
          </m:rPr>
          <m:t>(</m:t>
        </m:r>
        <m:r>
          <m:t>C</m:t>
        </m:r>
        <m:r>
          <m:rPr>
            <m:sty m:val="p"/>
          </m:rPr>
          <m:t>,</m:t>
        </m:r>
        <m:r>
          <m:rPr>
            <m:nor/>
            <m:sty m:val="p"/>
          </m:rPr>
          <m:t>“technology stack”</m:t>
        </m:r>
        <m:r>
          <m:rPr>
            <m:sty m:val="p"/>
          </m:rPr>
          <m:t>)</m:t>
        </m:r>
      </m:oMath>
    </w:p>
    <w:p>
      <w:pPr>
        <w:pStyle w:val="BodyText"/>
      </w:pPr>
      <w:r>
        <w:rPr>
          <w:b/>
          <w:bCs/>
        </w:rPr>
        <w:t xml:space="preserve">Stage 2: LLM Pattern Generation</w:t>
      </w:r>
      <w:r>
        <w:t xml:space="preserve"> </w:t>
      </w:r>
      <m:oMath>
        <m:sSub>
          <m:e>
            <m:r>
              <m:t>T</m:t>
            </m:r>
          </m:e>
          <m:sub>
            <m:r>
              <m:t>p</m:t>
            </m:r>
            <m:r>
              <m:t>a</m:t>
            </m:r>
            <m:r>
              <m:t>t</m:t>
            </m:r>
            <m:r>
              <m:t>t</m:t>
            </m:r>
            <m:r>
              <m:t>e</m:t>
            </m:r>
            <m:r>
              <m:t>r</m:t>
            </m:r>
            <m:r>
              <m:t>n</m:t>
            </m:r>
            <m:r>
              <m:t>s</m:t>
            </m:r>
          </m:sub>
        </m:sSub>
        <m:r>
          <m:rPr>
            <m:sty m:val="p"/>
          </m:rPr>
          <m:t>←</m:t>
        </m:r>
        <m:r>
          <m:rPr>
            <m:nor/>
            <m:sty m:val="p"/>
          </m:rPr>
          <m:t>LLM</m:t>
        </m:r>
        <m:r>
          <m:rPr>
            <m:sty m:val="p"/>
          </m:rPr>
          <m:t>(</m:t>
        </m:r>
        <m:sSub>
          <m:e>
            <m:r>
              <m:t>C</m:t>
            </m:r>
          </m:e>
          <m:sub>
            <m:r>
              <m:t>n</m:t>
            </m:r>
            <m:r>
              <m:t>a</m:t>
            </m:r>
            <m:r>
              <m:t>m</m:t>
            </m:r>
            <m:r>
              <m:t>i</m:t>
            </m:r>
            <m:r>
              <m:t>n</m:t>
            </m:r>
            <m:r>
              <m:t>g</m:t>
            </m:r>
          </m:sub>
        </m:sSub>
        <m:r>
          <m:rPr>
            <m:sty m:val="p"/>
          </m:rPr>
          <m:t>,</m:t>
        </m:r>
        <m:sSub>
          <m:e>
            <m:r>
              <m:t>C</m:t>
            </m:r>
          </m:e>
          <m:sub>
            <m:r>
              <m:t>p</m:t>
            </m:r>
            <m:r>
              <m:t>o</m:t>
            </m:r>
            <m:r>
              <m:t>l</m:t>
            </m:r>
            <m:r>
              <m:t>i</m:t>
            </m:r>
            <m:r>
              <m:t>c</m:t>
            </m:r>
            <m:r>
              <m:t>y</m:t>
            </m:r>
          </m:sub>
        </m:sSub>
        <m:r>
          <m:rPr>
            <m:sty m:val="p"/>
          </m:rPr>
          <m:t>,</m:t>
        </m:r>
        <m:sSub>
          <m:e>
            <m:r>
              <m:t>C</m:t>
            </m:r>
          </m:e>
          <m:sub>
            <m:r>
              <m:t>t</m:t>
            </m:r>
            <m:r>
              <m:t>e</m:t>
            </m:r>
            <m:r>
              <m:t>c</m:t>
            </m:r>
            <m:r>
              <m:t>h</m:t>
            </m:r>
          </m:sub>
        </m:sSub>
        <m:r>
          <m:rPr>
            <m:sty m:val="p"/>
          </m:rPr>
          <m:t>)</m:t>
        </m:r>
      </m:oMath>
      <w:r>
        <w:t xml:space="preserve"> </w:t>
      </w:r>
      <m:oMath>
        <m:sSub>
          <m:e>
            <m:r>
              <m:t>V</m:t>
            </m:r>
          </m:e>
          <m:sub>
            <m:r>
              <m:t>t</m:t>
            </m:r>
          </m:sub>
        </m:sSub>
        <m:r>
          <m:rPr>
            <m:sty m:val="p"/>
          </m:rPr>
          <m:t>←</m:t>
        </m:r>
        <m:r>
          <m:rPr>
            <m:nor/>
            <m:sty m:val="p"/>
          </m:rPr>
          <m:t>Validate</m:t>
        </m:r>
        <m:r>
          <m:rPr>
            <m:sty m:val="p"/>
          </m:rPr>
          <m:t>(</m:t>
        </m:r>
        <m:r>
          <m:t>t</m:t>
        </m:r>
        <m:r>
          <m:rPr>
            <m:sty m:val="p"/>
          </m:rPr>
          <m:t>,</m:t>
        </m:r>
        <m:sSub>
          <m:e>
            <m:r>
              <m:t>C</m:t>
            </m:r>
          </m:e>
          <m:sub>
            <m:r>
              <m:t>p</m:t>
            </m:r>
            <m:r>
              <m:t>o</m:t>
            </m:r>
            <m:r>
              <m:t>l</m:t>
            </m:r>
            <m:r>
              <m:t>i</m:t>
            </m:r>
            <m:r>
              <m:t>c</m:t>
            </m:r>
            <m:r>
              <m:t>y</m:t>
            </m:r>
          </m:sub>
        </m:sSub>
        <m:r>
          <m:rPr>
            <m:sty m:val="p"/>
          </m:rPr>
          <m:t>)</m:t>
        </m:r>
      </m:oMath>
    </w:p>
    <w:p>
      <w:pPr>
        <w:pStyle w:val="BodyText"/>
      </w:pPr>
      <w:r>
        <w:rPr>
          <w:b/>
          <w:bCs/>
        </w:rPr>
        <w:t xml:space="preserve">Stage 3: MAMBA Sequence Modeling</w:t>
      </w:r>
      <w:r>
        <w:t xml:space="preserve"> </w:t>
      </w:r>
      <m:oMath>
        <m:sSub>
          <m:e>
            <m:r>
              <m:t>S</m:t>
            </m:r>
          </m:e>
          <m:sub>
            <m:r>
              <m:t>c</m:t>
            </m:r>
            <m:r>
              <m:t>a</m:t>
            </m:r>
            <m:r>
              <m:t>n</m:t>
            </m:r>
            <m:r>
              <m:t>d</m:t>
            </m:r>
            <m:r>
              <m:t>i</m:t>
            </m:r>
            <m:r>
              <m:t>d</m:t>
            </m:r>
            <m:r>
              <m:t>a</m:t>
            </m:r>
            <m:r>
              <m:t>t</m:t>
            </m:r>
            <m:r>
              <m:t>e</m:t>
            </m:r>
            <m:r>
              <m:t>s</m:t>
            </m:r>
          </m:sub>
        </m:sSub>
        <m:r>
          <m:rPr>
            <m:sty m:val="p"/>
          </m:rPr>
          <m:t>←</m:t>
        </m:r>
        <m:r>
          <m:rPr>
            <m:sty m:val="p"/>
          </m:rPr>
          <m:t>∅</m:t>
        </m:r>
      </m:oMath>
      <w:r>
        <w:t xml:space="preserve"> </w:t>
      </w:r>
      <m:oMath>
        <m:sSub>
          <m:e>
            <m:r>
              <m:t>S</m:t>
            </m:r>
          </m:e>
          <m:sub>
            <m:r>
              <m:t>t</m:t>
            </m:r>
          </m:sub>
        </m:sSub>
        <m:r>
          <m:rPr>
            <m:sty m:val="p"/>
          </m:rPr>
          <m:t>←</m:t>
        </m:r>
        <m:r>
          <m:rPr>
            <m:nor/>
            <m:sty m:val="p"/>
          </m:rPr>
          <m:t>MAMBA</m:t>
        </m:r>
        <m:r>
          <m:rPr>
            <m:sty m:val="p"/>
          </m:rPr>
          <m:t>(</m:t>
        </m:r>
        <m:r>
          <m:t>t</m:t>
        </m:r>
        <m:r>
          <m:rPr>
            <m:sty m:val="p"/>
          </m:rPr>
          <m:t>,</m:t>
        </m:r>
        <m:sSub>
          <m:e>
            <m:r>
              <m:t>n</m:t>
            </m:r>
          </m:e>
          <m:sub>
            <m:r>
              <m:t>s</m:t>
            </m:r>
            <m:r>
              <m:t>a</m:t>
            </m:r>
            <m:r>
              <m:t>m</m:t>
            </m:r>
            <m:r>
              <m:t>p</m:t>
            </m:r>
            <m:r>
              <m:t>l</m:t>
            </m:r>
            <m:r>
              <m:t>e</m:t>
            </m:r>
            <m:r>
              <m:t>s</m:t>
            </m:r>
          </m:sub>
        </m:sSub>
        <m:r>
          <m:rPr>
            <m:sty m:val="p"/>
          </m:rPr>
          <m:t>=</m:t>
        </m:r>
        <m:r>
          <m:t>200</m:t>
        </m:r>
        <m:r>
          <m:rPr>
            <m:sty m:val="p"/>
          </m:rPr>
          <m:t>)</m:t>
        </m:r>
      </m:oMath>
      <w:r>
        <w:t xml:space="preserve"> </w:t>
      </w:r>
      <m:oMath>
        <m:sSub>
          <m:e>
            <m:r>
              <m:t>S</m:t>
            </m:r>
          </m:e>
          <m:sub>
            <m:r>
              <m:t>c</m:t>
            </m:r>
            <m:r>
              <m:t>a</m:t>
            </m:r>
            <m:r>
              <m:t>n</m:t>
            </m:r>
            <m:r>
              <m:t>d</m:t>
            </m:r>
            <m:r>
              <m:t>i</m:t>
            </m:r>
            <m:r>
              <m:t>d</m:t>
            </m:r>
            <m:r>
              <m:t>a</m:t>
            </m:r>
            <m:r>
              <m:t>t</m:t>
            </m:r>
            <m:r>
              <m:t>e</m:t>
            </m:r>
            <m:r>
              <m:t>s</m:t>
            </m:r>
          </m:sub>
        </m:sSub>
        <m:r>
          <m:rPr>
            <m:sty m:val="p"/>
          </m:rPr>
          <m:t>←</m:t>
        </m:r>
        <m:sSub>
          <m:e>
            <m:r>
              <m:t>S</m:t>
            </m:r>
          </m:e>
          <m:sub>
            <m:r>
              <m:t>c</m:t>
            </m:r>
            <m:r>
              <m:t>a</m:t>
            </m:r>
            <m:r>
              <m:t>n</m:t>
            </m:r>
            <m:r>
              <m:t>d</m:t>
            </m:r>
            <m:r>
              <m:t>i</m:t>
            </m:r>
            <m:r>
              <m:t>d</m:t>
            </m:r>
            <m:r>
              <m:t>a</m:t>
            </m:r>
            <m:r>
              <m:t>t</m:t>
            </m:r>
            <m:r>
              <m:t>e</m:t>
            </m:r>
            <m:r>
              <m:t>s</m:t>
            </m:r>
          </m:sub>
        </m:sSub>
        <m:r>
          <m:rPr>
            <m:sty m:val="p"/>
          </m:rPr>
          <m:t>∪</m:t>
        </m:r>
        <m:sSub>
          <m:e>
            <m:r>
              <m:t>S</m:t>
            </m:r>
          </m:e>
          <m:sub>
            <m:r>
              <m:t>t</m:t>
            </m:r>
          </m:sub>
        </m:sSub>
      </m:oMath>
    </w:p>
    <w:p>
      <w:pPr>
        <w:pStyle w:val="BodyText"/>
      </w:pPr>
      <w:r>
        <w:rPr>
          <w:b/>
          <w:bCs/>
        </w:rPr>
        <w:t xml:space="preserve">Stage 4: SHADE Optimization</w:t>
      </w:r>
      <w:r>
        <w:t xml:space="preserve"> </w:t>
      </w:r>
      <m:oMath>
        <m:r>
          <m:rPr>
            <m:nor/>
            <m:sty m:val="p"/>
          </m:rPr>
          <m:t>Population</m:t>
        </m:r>
        <m:r>
          <m:rPr>
            <m:sty m:val="p"/>
          </m:rPr>
          <m:t>←</m:t>
        </m:r>
        <m:r>
          <m:rPr>
            <m:nor/>
            <m:sty m:val="p"/>
          </m:rPr>
          <m:t>Initialize</m:t>
        </m:r>
        <m:r>
          <m:rPr>
            <m:sty m:val="p"/>
          </m:rPr>
          <m:t>(</m:t>
        </m:r>
        <m:sSub>
          <m:e>
            <m:r>
              <m:t>S</m:t>
            </m:r>
          </m:e>
          <m:sub>
            <m:r>
              <m:t>c</m:t>
            </m:r>
            <m:r>
              <m:t>a</m:t>
            </m:r>
            <m:r>
              <m:t>n</m:t>
            </m:r>
            <m:r>
              <m:t>d</m:t>
            </m:r>
            <m:r>
              <m:t>i</m:t>
            </m:r>
            <m:r>
              <m:t>d</m:t>
            </m:r>
            <m:r>
              <m:t>a</m:t>
            </m:r>
            <m:r>
              <m:t>t</m:t>
            </m:r>
            <m:r>
              <m:t>e</m:t>
            </m:r>
            <m:r>
              <m:t>s</m:t>
            </m:r>
          </m:sub>
        </m:sSub>
        <m:r>
          <m:rPr>
            <m:sty m:val="p"/>
          </m:rPr>
          <m:t>,</m:t>
        </m:r>
        <m:r>
          <m:t>s</m:t>
        </m:r>
        <m:r>
          <m:t>i</m:t>
        </m:r>
        <m:r>
          <m:t>z</m:t>
        </m:r>
        <m:r>
          <m:t>e</m:t>
        </m:r>
        <m:r>
          <m:rPr>
            <m:sty m:val="p"/>
          </m:rPr>
          <m:t>=</m:t>
        </m:r>
        <m:r>
          <m:t>100</m:t>
        </m:r>
        <m:r>
          <m:rPr>
            <m:sty m:val="p"/>
          </m:rPr>
          <m:t>)</m:t>
        </m:r>
      </m:oMath>
      <w:r>
        <w:t xml:space="preserve"> </w:t>
      </w:r>
      <m:oMath>
        <m:r>
          <m:rPr>
            <m:nor/>
            <m:sty m:val="p"/>
          </m:rPr>
          <m:t>Population</m:t>
        </m:r>
        <m:r>
          <m:rPr>
            <m:sty m:val="p"/>
          </m:rPr>
          <m:t>←</m:t>
        </m:r>
        <m:r>
          <m:rPr>
            <m:nor/>
            <m:sty m:val="p"/>
          </m:rPr>
          <m:t>SHADE_step</m:t>
        </m:r>
        <m:r>
          <m:rPr>
            <m:sty m:val="p"/>
          </m:rPr>
          <m:t>(</m:t>
        </m:r>
        <m:r>
          <m:rPr>
            <m:nor/>
            <m:sty m:val="p"/>
          </m:rPr>
          <m:t>Population</m:t>
        </m:r>
        <m:r>
          <m:rPr>
            <m:sty m:val="p"/>
          </m:rPr>
          <m:t>,</m:t>
        </m:r>
        <m:r>
          <m:rPr>
            <m:nor/>
            <m:sty m:val="p"/>
          </m:rPr>
          <m:t>fitness</m:t>
        </m:r>
        <m:r>
          <m:rPr>
            <m:sty m:val="p"/>
          </m:rPr>
          <m:t>)</m:t>
        </m:r>
      </m:oMath>
      <w:r>
        <w:t xml:space="preserve"> </w:t>
      </w:r>
      <m:oMath>
        <m:r>
          <m:rPr>
            <m:nor/>
            <m:sty m:val="p"/>
          </m:rPr>
          <m:t>fitness</m:t>
        </m:r>
        <m:r>
          <m:rPr>
            <m:sty m:val="p"/>
          </m:rPr>
          <m:t>←</m:t>
        </m:r>
        <m:r>
          <m:rPr>
            <m:nor/>
            <m:sty m:val="p"/>
          </m:rPr>
          <m:t>Hash_match</m:t>
        </m:r>
        <m:r>
          <m:rPr>
            <m:sty m:val="p"/>
          </m:rPr>
          <m:t>(</m:t>
        </m:r>
        <m:r>
          <m:rPr>
            <m:nor/>
            <m:sty m:val="p"/>
          </m:rPr>
          <m:t>Population</m:t>
        </m:r>
        <m:r>
          <m:rPr>
            <m:sty m:val="p"/>
          </m:rPr>
          <m:t>,</m:t>
        </m:r>
        <m:r>
          <m:t>H</m:t>
        </m:r>
        <m:r>
          <m:rPr>
            <m:sty m:val="p"/>
          </m:rPr>
          <m:t>)</m:t>
        </m:r>
      </m:oMath>
    </w:p>
    <w:p>
      <w:pPr>
        <w:pStyle w:val="BodyText"/>
      </w:pPr>
      <m:oMath>
        <m:sSub>
          <m:e>
            <m:r>
              <m:t>P</m:t>
            </m:r>
          </m:e>
          <m:sub>
            <m:r>
              <m:t>f</m:t>
            </m:r>
            <m:r>
              <m:t>o</m:t>
            </m:r>
            <m:r>
              <m:t>u</m:t>
            </m:r>
            <m:r>
              <m:t>n</m:t>
            </m:r>
            <m:r>
              <m:t>d</m:t>
            </m:r>
          </m:sub>
        </m:sSub>
        <m:r>
          <m:rPr>
            <m:sty m:val="p"/>
          </m:rPr>
          <m:t>←</m:t>
        </m:r>
        <m:r>
          <m:rPr>
            <m:sty m:val="p"/>
          </m:rPr>
          <m:t>{</m:t>
        </m:r>
        <m:r>
          <m:t>p</m:t>
        </m:r>
        <m:r>
          <m:rPr>
            <m:sty m:val="p"/>
          </m:rPr>
          <m:t>∈</m:t>
        </m:r>
        <m:r>
          <m:rPr>
            <m:nor/>
            <m:sty m:val="p"/>
          </m:rPr>
          <m:t>Population</m:t>
        </m:r>
        <m:r>
          <m:rPr>
            <m:sty m:val="p"/>
          </m:rPr>
          <m:t>:</m:t>
        </m:r>
        <m:r>
          <m:rPr>
            <m:nor/>
            <m:sty m:val="p"/>
          </m:rPr>
          <m:t>hash</m:t>
        </m:r>
        <m:r>
          <m:rPr>
            <m:sty m:val="p"/>
          </m:rPr>
          <m:t>(</m:t>
        </m:r>
        <m:r>
          <m:t>p</m:t>
        </m:r>
        <m:r>
          <m:rPr>
            <m:sty m:val="p"/>
          </m:rPr>
          <m:t>)</m:t>
        </m:r>
        <m:r>
          <m:rPr>
            <m:sty m:val="p"/>
          </m:rPr>
          <m:t>∈</m:t>
        </m:r>
        <m:r>
          <m:t>H</m:t>
        </m:r>
        <m:r>
          <m:rPr>
            <m:sty m:val="p"/>
          </m:rPr>
          <m:t>}</m:t>
        </m:r>
      </m:oMath>
      <w:r>
        <w:t xml:space="preserve"> </w:t>
      </w:r>
      <m:oMath>
        <m:sSub>
          <m:e>
            <m:r>
              <m:t>P</m:t>
            </m:r>
          </m:e>
          <m:sub>
            <m:r>
              <m:t>f</m:t>
            </m:r>
            <m:r>
              <m:t>o</m:t>
            </m:r>
            <m:r>
              <m:t>u</m:t>
            </m:r>
            <m:r>
              <m:t>n</m:t>
            </m:r>
            <m:r>
              <m:t>d</m:t>
            </m:r>
          </m:sub>
        </m:sSub>
      </m:oMath>
    </w:p>
    <w:p>
      <w:pPr>
        <w:pStyle w:val="BodyText"/>
      </w:pPr>
      <w:r>
        <w:rPr>
          <w:b/>
          <w:bCs/>
        </w:rPr>
        <w:t xml:space="preserve">Fitness Function:</w:t>
      </w:r>
      <w:r>
        <w:t xml:space="preserve"> </w:t>
      </w:r>
      <w:r>
        <w:t xml:space="preserve">The SHADE optimization uses a composite fitness function:</w:t>
      </w:r>
    </w:p>
    <w:p>
      <w:pPr>
        <w:pStyle w:val="BodyText"/>
      </w:pPr>
      <m:oMathPara>
        <m:oMathParaPr>
          <m:jc m:val="center"/>
        </m:oMathParaPr>
        <m:oMath>
          <m:r>
            <m:t>f</m:t>
          </m:r>
          <m:r>
            <m:rPr>
              <m:sty m:val="p"/>
            </m:rPr>
            <m:t>(</m:t>
          </m:r>
          <m:r>
            <m:t>p</m:t>
          </m:r>
          <m:r>
            <m:rPr>
              <m:sty m:val="p"/>
            </m:rPr>
            <m:t>)</m:t>
          </m:r>
          <m:r>
            <m:rPr>
              <m:sty m:val="p"/>
            </m:rPr>
            <m:t>=</m:t>
          </m:r>
          <m:sSub>
            <m:e>
              <m:r>
                <m:t>w</m:t>
              </m:r>
            </m:e>
            <m:sub>
              <m:r>
                <m:t>1</m:t>
              </m:r>
            </m:sub>
          </m:sSub>
          <m:r>
            <m:rPr>
              <m:sty m:val="p"/>
            </m:rPr>
            <m:t>⋅</m:t>
          </m:r>
          <m:r>
            <m:rPr>
              <m:nor/>
              <m:sty m:val="p"/>
            </m:rPr>
            <m:t>PolicyCompliance</m:t>
          </m:r>
          <m:r>
            <m:rPr>
              <m:sty m:val="p"/>
            </m:rPr>
            <m:t>(</m:t>
          </m:r>
          <m:r>
            <m:t>p</m:t>
          </m:r>
          <m:r>
            <m:rPr>
              <m:sty m:val="p"/>
            </m:rPr>
            <m:t>)</m:t>
          </m:r>
          <m:r>
            <m:rPr>
              <m:sty m:val="p"/>
            </m:rPr>
            <m:t>+</m:t>
          </m:r>
          <m:sSub>
            <m:e>
              <m:r>
                <m:t>w</m:t>
              </m:r>
            </m:e>
            <m:sub>
              <m:r>
                <m:t>2</m:t>
              </m:r>
            </m:sub>
          </m:sSub>
          <m:r>
            <m:rPr>
              <m:sty m:val="p"/>
            </m:rPr>
            <m:t>⋅</m:t>
          </m:r>
          <m:r>
            <m:rPr>
              <m:nor/>
              <m:sty m:val="p"/>
            </m:rPr>
            <m:t>PatternCoherence</m:t>
          </m:r>
          <m:r>
            <m:rPr>
              <m:sty m:val="p"/>
            </m:rPr>
            <m:t>(</m:t>
          </m:r>
          <m:r>
            <m:t>p</m:t>
          </m:r>
          <m:r>
            <m:rPr>
              <m:sty m:val="p"/>
            </m:rPr>
            <m:t>,</m:t>
          </m:r>
          <m:r>
            <m:t>C</m:t>
          </m:r>
          <m:r>
            <m:rPr>
              <m:sty m:val="p"/>
            </m:rPr>
            <m:t>)</m:t>
          </m:r>
          <m:r>
            <m:rPr>
              <m:sty m:val="p"/>
            </m:rPr>
            <m:t>+</m:t>
          </m:r>
          <m:sSub>
            <m:e>
              <m:r>
                <m:t>w</m:t>
              </m:r>
            </m:e>
            <m:sub>
              <m:r>
                <m:t>3</m:t>
              </m:r>
            </m:sub>
          </m:sSub>
          <m:r>
            <m:rPr>
              <m:sty m:val="p"/>
            </m:rPr>
            <m:t>⋅</m:t>
          </m:r>
          <m:r>
            <m:rPr>
              <m:nor/>
              <m:sty m:val="p"/>
            </m:rPr>
            <m:t>Uniqueness</m:t>
          </m:r>
          <m:r>
            <m:rPr>
              <m:sty m:val="p"/>
            </m:rPr>
            <m:t>(</m:t>
          </m:r>
          <m:r>
            <m:t>p</m:t>
          </m:r>
          <m:r>
            <m:rPr>
              <m:sty m:val="p"/>
            </m:rPr>
            <m:t>)</m:t>
          </m:r>
        </m:oMath>
      </m:oMathPara>
    </w:p>
    <w:p>
      <w:pPr>
        <w:pStyle w:val="FirstParagraph"/>
      </w:pPr>
      <w:r>
        <w:t xml:space="preserve">where</w:t>
      </w:r>
      <w:r>
        <w:t xml:space="preserve"> </w:t>
      </w:r>
      <m:oMath>
        <m:sSub>
          <m:e>
            <m:r>
              <m:t>w</m:t>
            </m:r>
          </m:e>
          <m:sub>
            <m:r>
              <m:t>1</m:t>
            </m:r>
          </m:sub>
        </m:sSub>
        <m:r>
          <m:rPr>
            <m:sty m:val="p"/>
          </m:rPr>
          <m:t>=</m:t>
        </m:r>
        <m:r>
          <m:t>0.4</m:t>
        </m:r>
      </m:oMath>
      <w:r>
        <w:t xml:space="preserve">,</w:t>
      </w:r>
      <w:r>
        <w:t xml:space="preserve"> </w:t>
      </w:r>
      <m:oMath>
        <m:sSub>
          <m:e>
            <m:r>
              <m:t>w</m:t>
            </m:r>
          </m:e>
          <m:sub>
            <m:r>
              <m:t>2</m:t>
            </m:r>
          </m:sub>
        </m:sSub>
        <m:r>
          <m:rPr>
            <m:sty m:val="p"/>
          </m:rPr>
          <m:t>=</m:t>
        </m:r>
        <m:r>
          <m:t>0.4</m:t>
        </m:r>
      </m:oMath>
      <w:r>
        <w:t xml:space="preserve">, and</w:t>
      </w:r>
      <w:r>
        <w:t xml:space="preserve"> </w:t>
      </w:r>
      <m:oMath>
        <m:sSub>
          <m:e>
            <m:r>
              <m:t>w</m:t>
            </m:r>
          </m:e>
          <m:sub>
            <m:r>
              <m:t>3</m:t>
            </m:r>
          </m:sub>
        </m:sSub>
        <m:r>
          <m:rPr>
            <m:sty m:val="p"/>
          </m:rPr>
          <m:t>=</m:t>
        </m:r>
        <m:r>
          <m:t>0.2</m:t>
        </m:r>
      </m:oMath>
      <w:r>
        <w:t xml:space="preserve"> </w:t>
      </w:r>
      <w:r>
        <w:t xml:space="preserve">weight the three objectives.</w:t>
      </w:r>
    </w:p>
    <w:p>
      <w:pPr>
        <w:pStyle w:val="BodyText"/>
      </w:pPr>
      <w:r>
        <w:rPr>
          <w:b/>
          <w:bCs/>
        </w:rPr>
        <w:t xml:space="preserve">Complexity Analysis:</w:t>
      </w:r>
    </w:p>
    <w:p>
      <w:pPr>
        <w:numPr>
          <w:ilvl w:val="0"/>
          <w:numId w:val="1007"/>
        </w:numPr>
      </w:pPr>
      <w:r>
        <w:rPr>
          <w:b/>
          <w:bCs/>
        </w:rPr>
        <w:t xml:space="preserve">Stage 1-2 (Context + LLM):</w:t>
      </w:r>
      <w:r>
        <w:t xml:space="preserve"> </w:t>
      </w:r>
      <m:oMath>
        <m:r>
          <m:t>O</m:t>
        </m:r>
        <m:r>
          <m:rPr>
            <m:sty m:val="p"/>
          </m:rPr>
          <m:t>(</m:t>
        </m:r>
        <m:r>
          <m:rPr>
            <m:sty m:val="p"/>
          </m:rPr>
          <m:t>|</m:t>
        </m:r>
        <m:r>
          <m:t>C</m:t>
        </m:r>
        <m:r>
          <m:rPr>
            <m:sty m:val="p"/>
          </m:rPr>
          <m:t>|</m:t>
        </m:r>
        <m:r>
          <m:rPr>
            <m:sty m:val="p"/>
          </m:rPr>
          <m:t>)</m:t>
        </m:r>
      </m:oMath>
      <w:r>
        <w:t xml:space="preserve"> </w:t>
      </w:r>
      <w:r>
        <w:t xml:space="preserve">for extraction,</w:t>
      </w:r>
      <w:r>
        <w:t xml:space="preserve"> </w:t>
      </w:r>
      <m:oMath>
        <m:r>
          <m:t>O</m:t>
        </m:r>
        <m:r>
          <m:rPr>
            <m:sty m:val="p"/>
          </m:rPr>
          <m:t>(</m:t>
        </m:r>
        <m:sSup>
          <m:e>
            <m:r>
              <m:t>L</m:t>
            </m:r>
          </m:e>
          <m:sup>
            <m:r>
              <m:t>2</m:t>
            </m:r>
          </m:sup>
        </m:sSup>
        <m:r>
          <m:rPr>
            <m:sty m:val="p"/>
          </m:rPr>
          <m:t>)</m:t>
        </m:r>
      </m:oMath>
      <w:r>
        <w:t xml:space="preserve"> </w:t>
      </w:r>
      <w:r>
        <w:t xml:space="preserve">for LLM attention over context length</w:t>
      </w:r>
      <w:r>
        <w:t xml:space="preserve"> </w:t>
      </w:r>
      <m:oMath>
        <m:r>
          <m:t>L</m:t>
        </m:r>
      </m:oMath>
    </w:p>
    <w:p>
      <w:pPr>
        <w:numPr>
          <w:ilvl w:val="0"/>
          <w:numId w:val="1007"/>
        </w:numPr>
      </w:pPr>
      <w:r>
        <w:rPr>
          <w:b/>
          <w:bCs/>
        </w:rPr>
        <w:t xml:space="preserve">Stage 3 (MAMBA):</w:t>
      </w:r>
      <w:r>
        <w:t xml:space="preserve"> </w:t>
      </w:r>
      <m:oMath>
        <m:r>
          <m:t>O</m:t>
        </m:r>
        <m:r>
          <m:rPr>
            <m:sty m:val="p"/>
          </m:rPr>
          <m:t>(</m:t>
        </m:r>
        <m:r>
          <m:t>n</m:t>
        </m:r>
        <m:r>
          <m:rPr>
            <m:sty m:val="p"/>
          </m:rPr>
          <m:t>⋅</m:t>
        </m:r>
        <m:sSubSup>
          <m:e>
            <m:r>
              <m:t>d</m:t>
            </m:r>
          </m:e>
          <m:sub>
            <m:r>
              <m:t>m</m:t>
            </m:r>
            <m:r>
              <m:t>o</m:t>
            </m:r>
            <m:r>
              <m:t>d</m:t>
            </m:r>
            <m:r>
              <m:t>e</m:t>
            </m:r>
            <m:r>
              <m:t>l</m:t>
            </m:r>
          </m:sub>
          <m:sup>
            <m:r>
              <m:t>2</m:t>
            </m:r>
          </m:sup>
        </m:sSubSup>
        <m:r>
          <m:rPr>
            <m:sty m:val="p"/>
          </m:rPr>
          <m:t>)</m:t>
        </m:r>
      </m:oMath>
      <w:r>
        <w:t xml:space="preserve"> </w:t>
      </w:r>
      <w:r>
        <w:t xml:space="preserve">for</w:t>
      </w:r>
      <w:r>
        <w:t xml:space="preserve"> </w:t>
      </w:r>
      <m:oMath>
        <m:r>
          <m:t>n</m:t>
        </m:r>
      </m:oMath>
      <w:r>
        <w:t xml:space="preserve"> </w:t>
      </w:r>
      <w:r>
        <w:t xml:space="preserve">candidates with model dimension 256</w:t>
      </w:r>
    </w:p>
    <w:p>
      <w:pPr>
        <w:numPr>
          <w:ilvl w:val="0"/>
          <w:numId w:val="1007"/>
        </w:numPr>
      </w:pPr>
      <w:r>
        <w:rPr>
          <w:b/>
          <w:bCs/>
        </w:rPr>
        <w:t xml:space="preserve">Stage 4 (SHADE):</w:t>
      </w:r>
      <w:r>
        <w:t xml:space="preserve"> </w:t>
      </w:r>
      <m:oMath>
        <m:r>
          <m:t>O</m:t>
        </m:r>
        <m:r>
          <m:rPr>
            <m:sty m:val="p"/>
          </m:rPr>
          <m:t>(</m:t>
        </m:r>
        <m:r>
          <m:t>g</m:t>
        </m:r>
        <m:r>
          <m:rPr>
            <m:sty m:val="p"/>
          </m:rPr>
          <m:t>⋅</m:t>
        </m:r>
        <m:r>
          <m:t>p</m:t>
        </m:r>
        <m:r>
          <m:rPr>
            <m:sty m:val="p"/>
          </m:rPr>
          <m:t>⋅</m:t>
        </m:r>
        <m:r>
          <m:t>c</m:t>
        </m:r>
        <m:r>
          <m:rPr>
            <m:sty m:val="p"/>
          </m:rPr>
          <m:t>)</m:t>
        </m:r>
      </m:oMath>
      <w:r>
        <w:t xml:space="preserve"> </w:t>
      </w:r>
      <w:r>
        <w:t xml:space="preserve">for</w:t>
      </w:r>
      <w:r>
        <w:t xml:space="preserve"> </w:t>
      </w:r>
      <m:oMath>
        <m:r>
          <m:t>g</m:t>
        </m:r>
        <m:r>
          <m:rPr>
            <m:sty m:val="p"/>
          </m:rPr>
          <m:t>=</m:t>
        </m:r>
        <m:r>
          <m:t>50</m:t>
        </m:r>
      </m:oMath>
      <w:r>
        <w:t xml:space="preserve"> </w:t>
      </w:r>
      <w:r>
        <w:t xml:space="preserve">generations,</w:t>
      </w:r>
      <w:r>
        <w:t xml:space="preserve"> </w:t>
      </w:r>
      <m:oMath>
        <m:r>
          <m:t>p</m:t>
        </m:r>
        <m:r>
          <m:rPr>
            <m:sty m:val="p"/>
          </m:rPr>
          <m:t>=</m:t>
        </m:r>
        <m:r>
          <m:t>100</m:t>
        </m:r>
      </m:oMath>
      <w:r>
        <w:t xml:space="preserve"> </w:t>
      </w:r>
      <w:r>
        <w:t xml:space="preserve">population,</w:t>
      </w:r>
      <w:r>
        <w:t xml:space="preserve"> </w:t>
      </w:r>
      <m:oMath>
        <m:r>
          <m:t>c</m:t>
        </m:r>
        <m:r>
          <m:rPr>
            <m:sty m:val="p"/>
          </m:rPr>
          <m:t>=</m:t>
        </m:r>
      </m:oMath>
      <w:r>
        <w:t xml:space="preserve"> </w:t>
      </w:r>
      <w:r>
        <w:t xml:space="preserve">hash comparisons</w:t>
      </w:r>
    </w:p>
    <w:p>
      <w:pPr>
        <w:numPr>
          <w:ilvl w:val="0"/>
          <w:numId w:val="1007"/>
        </w:numPr>
      </w:pPr>
      <w:r>
        <w:rPr>
          <w:b/>
          <w:bCs/>
        </w:rPr>
        <w:t xml:space="preserve">Total:</w:t>
      </w:r>
      <w:r>
        <w:t xml:space="preserve"> </w:t>
      </w:r>
      <w:r>
        <w:t xml:space="preserve">Approximately 10,000 candidate generations from 50 base patterns in 3-5 minutes on standard hardware</w:t>
      </w:r>
    </w:p>
    <w:p>
      <w:pPr>
        <w:pStyle w:val="FirstParagraph"/>
      </w:pPr>
      <w:r>
        <w:rPr>
          <w:b/>
          <w:bCs/>
        </w:rPr>
        <w:t xml:space="preserve">Comparison with Brute Force:</w:t>
      </w:r>
      <w:r>
        <w:t xml:space="preserve"> </w:t>
      </w:r>
      <w:r>
        <w:t xml:space="preserve">From 50 pattern templates, DE generates 10,000 candidates, far fewer than brute force enumeration of</w:t>
      </w:r>
      <w:r>
        <w:t xml:space="preserve"> </w:t>
      </w:r>
      <m:oMath>
        <m:sSup>
          <m:e>
            <m:r>
              <m:t>26</m:t>
            </m:r>
          </m:e>
          <m:sup>
            <m:r>
              <m:t>8</m:t>
            </m:r>
          </m:sup>
        </m:sSup>
        <m:r>
          <m:rPr>
            <m:sty m:val="p"/>
          </m:rPr>
          <m:t>≈</m:t>
        </m:r>
        <m:r>
          <m:t>208</m:t>
        </m:r>
      </m:oMath>
      <w:r>
        <w:t xml:space="preserve"> </w:t>
      </w:r>
      <w:r>
        <w:t xml:space="preserve">billion possibilities for 8 character lowercase passwords.</w:t>
      </w:r>
    </w:p>
    <w:p>
      <w:pPr>
        <w:pStyle w:val="BodyText"/>
      </w:pPr>
      <w:r>
        <w:rPr>
          <w:b/>
          <w:bCs/>
        </w:rPr>
        <w:t xml:space="preserve">Concrete Example of LLM-Guided Password Analysis:</w:t>
      </w:r>
    </w:p>
    <w:p>
      <w:pPr>
        <w:pStyle w:val="BodyText"/>
      </w:pPr>
      <w:r>
        <w:t xml:space="preserve">Consider a reconnaissance scenario against an organization named "Acme Technologies":</w:t>
      </w:r>
    </w:p>
    <w:p>
      <w:pPr>
        <w:pStyle w:val="BodyText"/>
      </w:pPr>
      <w:r>
        <w:rPr>
          <w:b/>
          <w:bCs/>
        </w:rPr>
        <w:t xml:space="preserve">Step 1: Context Extraction</w:t>
      </w:r>
    </w:p>
    <w:p>
      <w:pPr>
        <w:numPr>
          <w:ilvl w:val="0"/>
          <w:numId w:val="1008"/>
        </w:numPr>
      </w:pPr>
      <w:r>
        <w:t xml:space="preserve">Organization: "Acme Technologies" → base words: Acme, Tech, Technologies</w:t>
      </w:r>
    </w:p>
    <w:p>
      <w:pPr>
        <w:numPr>
          <w:ilvl w:val="0"/>
          <w:numId w:val="1008"/>
        </w:numPr>
      </w:pPr>
      <w:r>
        <w:t xml:space="preserve">Naming convention: firstname.lastname@acme.com</w:t>
      </w:r>
    </w:p>
    <w:p>
      <w:pPr>
        <w:numPr>
          <w:ilvl w:val="0"/>
          <w:numId w:val="1008"/>
        </w:numPr>
      </w:pPr>
      <w:r>
        <w:t xml:space="preserve">Password policy (from metadata): Min 8 chars, complexity required</w:t>
      </w:r>
    </w:p>
    <w:p>
      <w:pPr>
        <w:numPr>
          <w:ilvl w:val="0"/>
          <w:numId w:val="1008"/>
        </w:numPr>
      </w:pPr>
      <w:r>
        <w:t xml:space="preserve">Year: 2024 (from system timestamps)</w:t>
      </w:r>
    </w:p>
    <w:p>
      <w:pPr>
        <w:numPr>
          <w:ilvl w:val="0"/>
          <w:numId w:val="1008"/>
        </w:numPr>
      </w:pPr>
      <w:r>
        <w:t xml:space="preserve">Technology stack: Windows Server 2022, Azure AD</w:t>
      </w:r>
    </w:p>
    <w:p>
      <w:pPr>
        <w:pStyle w:val="FirstParagraph"/>
      </w:pPr>
      <w:r>
        <w:rPr>
          <w:b/>
          <w:bCs/>
        </w:rPr>
        <w:t xml:space="preserve">Step 2: LLM Pattern Inference</w:t>
      </w:r>
      <w:r>
        <w:t xml:space="preserve"> </w:t>
      </w:r>
      <w:r>
        <w:t xml:space="preserve">The LLM generates likely password patterns based on extracted context:</w:t>
      </w:r>
    </w:p>
    <w:p>
      <w:pPr>
        <w:pStyle w:val="SourceCode"/>
      </w:pPr>
      <w:r>
        <w:rPr>
          <w:rStyle w:val="VerbatimChar"/>
        </w:rPr>
        <w:t xml:space="preserve">Input: Organization="Acme Technologies", Year=2024,</w:t>
      </w:r>
      <w:r>
        <w:br/>
      </w:r>
      <w:r>
        <w:rPr>
          <w:rStyle w:val="VerbatimChar"/>
        </w:rPr>
        <w:t xml:space="preserve">       Policy="Min8+Complexity", Stack="Windows+Azure"</w:t>
      </w:r>
      <w:r>
        <w:br/>
      </w:r>
      <w:r>
        <w:rPr>
          <w:rStyle w:val="VerbatimChar"/>
        </w:rPr>
        <w:t xml:space="preserve">Output Patterns:</w:t>
      </w:r>
      <w:r>
        <w:br/>
      </w:r>
      <w:r>
        <w:rPr>
          <w:rStyle w:val="VerbatimChar"/>
        </w:rPr>
        <w:t xml:space="preserve">  1. {BaseWord}{Year}{Special} → Acme2024!, Tech2024#</w:t>
      </w:r>
      <w:r>
        <w:br/>
      </w:r>
      <w:r>
        <w:rPr>
          <w:rStyle w:val="VerbatimChar"/>
        </w:rPr>
        <w:t xml:space="preserve">  2. {Season}{Year} → Summer2024!, Winter2024@</w:t>
      </w:r>
      <w:r>
        <w:br/>
      </w:r>
      <w:r>
        <w:rPr>
          <w:rStyle w:val="VerbatimChar"/>
        </w:rPr>
        <w:t xml:space="preserve">  3. {System}{Version} → Win2022Admin, Azure2024</w:t>
      </w:r>
      <w:r>
        <w:br/>
      </w:r>
      <w:r>
        <w:rPr>
          <w:rStyle w:val="VerbatimChar"/>
        </w:rPr>
        <w:t xml:space="preserve">  4. {Company}{Season} → AcmeSummer, TechWinter</w:t>
      </w:r>
    </w:p>
    <w:p>
      <w:pPr>
        <w:pStyle w:val="FirstParagraph"/>
      </w:pPr>
      <w:r>
        <w:rPr>
          <w:b/>
          <w:bCs/>
        </w:rPr>
        <w:t xml:space="preserve">Step 3: DE Optimization</w:t>
      </w:r>
      <w:r>
        <w:t xml:space="preserve"> </w:t>
      </w:r>
      <w:r>
        <w:t xml:space="preserve">The differential evolution component refines patterns by:</w:t>
      </w:r>
    </w:p>
    <w:p>
      <w:pPr>
        <w:numPr>
          <w:ilvl w:val="0"/>
          <w:numId w:val="1009"/>
        </w:numPr>
      </w:pPr>
      <w:r>
        <w:t xml:space="preserve">Mutating patterns: Acme2024! → Acme@2024, Acme2024!Acme</w:t>
      </w:r>
    </w:p>
    <w:p>
      <w:pPr>
        <w:numPr>
          <w:ilvl w:val="0"/>
          <w:numId w:val="1009"/>
        </w:numPr>
      </w:pPr>
      <w:r>
        <w:t xml:space="preserve">Crossing patterns: [Acme2024!, Tech2024#] → AcmeTech2024!</w:t>
      </w:r>
    </w:p>
    <w:p>
      <w:pPr>
        <w:numPr>
          <w:ilvl w:val="0"/>
          <w:numId w:val="1009"/>
        </w:numPr>
      </w:pPr>
      <w:r>
        <w:t xml:space="preserve">Fitness evaluation: Pattern matches policy constraints</w:t>
      </w:r>
    </w:p>
    <w:p>
      <w:pPr>
        <w:pStyle w:val="FirstParagraph"/>
      </w:pPr>
      <w:r>
        <w:rPr>
          <w:b/>
          <w:bCs/>
        </w:rPr>
        <w:t xml:space="preserve">Step 4: Candidate Generation</w:t>
      </w:r>
      <w:r>
        <w:t xml:space="preserve"> </w:t>
      </w:r>
      <w:r>
        <w:t xml:space="preserve">From 50 pattern templates, DE generates 10,000 candidates, far fewer than brute force enumeration of</w:t>
      </w:r>
      <w:r>
        <w:t xml:space="preserve"> </w:t>
      </w:r>
      <m:oMath>
        <m:sSup>
          <m:e>
            <m:r>
              <m:t>26</m:t>
            </m:r>
          </m:e>
          <m:sup>
            <m:r>
              <m:t>8</m:t>
            </m:r>
          </m:sup>
        </m:sSup>
        <m:r>
          <m:rPr>
            <m:sty m:val="p"/>
          </m:rPr>
          <m:t>≈</m:t>
        </m:r>
        <m:r>
          <m:t>208</m:t>
        </m:r>
      </m:oMath>
      <w:r>
        <w:t xml:space="preserve"> </w:t>
      </w:r>
      <w:r>
        <w:t xml:space="preserve">billion possibilities for 8 character lowercase passwords.</w:t>
      </w:r>
    </w:p>
    <w:p>
      <w:pPr>
        <w:pStyle w:val="BodyText"/>
      </w:pPr>
      <w:r>
        <w:rPr>
          <w:b/>
          <w:bCs/>
        </w:rPr>
        <w:t xml:space="preserve">Key Insight:</w:t>
      </w:r>
      <w:r>
        <w:t xml:space="preserve"> </w:t>
      </w:r>
      <w:r>
        <w:t xml:space="preserve">The LLM provides</w:t>
      </w:r>
      <w:r>
        <w:t xml:space="preserve"> </w:t>
      </w:r>
      <w:r>
        <w:rPr>
          <w:i/>
          <w:iCs/>
        </w:rPr>
        <w:t xml:space="preserve">semantic</w:t>
      </w:r>
      <w:r>
        <w:t xml:space="preserve"> </w:t>
      </w:r>
      <w:r>
        <w:t xml:space="preserve">pattern generation (understanding organizational context), while DE provides</w:t>
      </w:r>
      <w:r>
        <w:t xml:space="preserve"> </w:t>
      </w:r>
      <w:r>
        <w:rPr>
          <w:i/>
          <w:iCs/>
        </w:rPr>
        <w:t xml:space="preserve">syntactic</w:t>
      </w:r>
      <w:r>
        <w:t xml:space="preserve"> </w:t>
      </w:r>
      <w:r>
        <w:t xml:space="preserve">pattern optimization (refining templates). This combination produces targeted candidates without requiring password training datasets.</w:t>
      </w:r>
    </w:p>
    <w:p>
      <w:pPr>
        <w:pStyle w:val="BodyText"/>
      </w:pPr>
      <w:r>
        <w:rPr>
          <w:b/>
          <w:bCs/>
        </w:rPr>
        <w:t xml:space="preserve">Comparison with Statistical Methods:</w:t>
      </w:r>
    </w:p>
    <w:p>
      <w:pPr>
        <w:numPr>
          <w:ilvl w:val="0"/>
          <w:numId w:val="1010"/>
        </w:numPr>
      </w:pPr>
      <w:r>
        <w:t xml:space="preserve">PCFG: Requires password training data to learn structural templates</w:t>
      </w:r>
    </w:p>
    <w:p>
      <w:pPr>
        <w:numPr>
          <w:ilvl w:val="0"/>
          <w:numId w:val="1010"/>
        </w:numPr>
      </w:pPr>
      <w:r>
        <w:t xml:space="preserve">Markov: Requires password training data to learn character transitions</w:t>
      </w:r>
    </w:p>
    <w:p>
      <w:pPr>
        <w:numPr>
          <w:ilvl w:val="0"/>
          <w:numId w:val="1010"/>
        </w:numPr>
      </w:pPr>
      <w:r>
        <w:t xml:space="preserve">LLM-Guided: Uses organizational context reasoning (no password data needed)</w:t>
      </w:r>
    </w:p>
    <w:p>
      <w:pPr>
        <w:pStyle w:val="FirstParagraph"/>
      </w:pPr>
      <w:r>
        <w:t xml:space="preserve">This distinction enables deployment in scenarios where password training data is unavailable due to privacy regulations or ethical constraints.</w:t>
      </w:r>
    </w:p>
    <w:bookmarkEnd w:id="26"/>
    <w:bookmarkEnd w:id="27"/>
    <w:bookmarkEnd w:id="28"/>
    <w:bookmarkStart w:id="38" w:name="sec:experiments"/>
    <w:p>
      <w:pPr>
        <w:pStyle w:val="Heading1"/>
      </w:pPr>
      <w:r>
        <w:t xml:space="preserve">Experimental Design</w:t>
      </w:r>
    </w:p>
    <w:bookmarkStart w:id="30" w:name="bio-moe-ablation-study"/>
    <w:p>
      <w:pPr>
        <w:pStyle w:val="Heading2"/>
      </w:pPr>
      <w:r>
        <w:t xml:space="preserve">Bio-MoE Ablation Study</w:t>
      </w:r>
    </w:p>
    <w:p>
      <w:pPr>
        <w:pStyle w:val="FirstParagraph"/>
      </w:pPr>
      <w:r>
        <w:rPr>
          <w:b/>
          <w:bCs/>
        </w:rPr>
        <w:t xml:space="preserve">Power Analysis:</w:t>
      </w:r>
      <w:r>
        <w:t xml:space="preserve"> </w:t>
      </w:r>
      <w:r>
        <w:t xml:space="preserve">Sample size</w:t>
      </w:r>
      <w:r>
        <w:t xml:space="preserve"> </w:t>
      </w:r>
      <m:oMath>
        <m:r>
          <m:t>n</m:t>
        </m:r>
        <m:r>
          <m:rPr>
            <m:sty m:val="p"/>
          </m:rPr>
          <m:t>=</m:t>
        </m:r>
        <m:r>
          <m:t>400</m:t>
        </m:r>
      </m:oMath>
      <w:r>
        <w:t xml:space="preserve"> </w:t>
      </w:r>
      <w:r>
        <w:t xml:space="preserve">determined by power analysis (</w:t>
      </w:r>
      <m:oMath>
        <m:r>
          <m:t>α</m:t>
        </m:r>
        <m:r>
          <m:rPr>
            <m:sty m:val="p"/>
          </m:rPr>
          <m:t>=</m:t>
        </m:r>
        <m:r>
          <m:t>0.05</m:t>
        </m:r>
      </m:oMath>
      <w:r>
        <w:t xml:space="preserve">, power</w:t>
      </w:r>
      <w:r>
        <w:t xml:space="preserve"> </w:t>
      </w:r>
      <m:oMath>
        <m:r>
          <m:rPr>
            <m:sty m:val="p"/>
          </m:rPr>
          <m:t>=</m:t>
        </m:r>
        <m:r>
          <m:t>0.8</m:t>
        </m:r>
      </m:oMath>
      <w:r>
        <w:t xml:space="preserve">, effect size</w:t>
      </w:r>
      <w:r>
        <w:t xml:space="preserve"> </w:t>
      </w:r>
      <m:oMath>
        <m:r>
          <m:t>d</m:t>
        </m:r>
        <m:r>
          <m:rPr>
            <m:sty m:val="p"/>
          </m:rPr>
          <m:t>=</m:t>
        </m:r>
        <m:r>
          <m:t>0.5</m:t>
        </m:r>
      </m:oMath>
      <w:r>
        <w:t xml:space="preserve"> </w:t>
      </w:r>
      <w:r>
        <w:t xml:space="preserve">minimum detectable effect). Stratified random assignment across 20 scenario types.</w:t>
      </w:r>
    </w:p>
    <w:p>
      <w:pPr>
        <w:pStyle w:val="BodyText"/>
      </w:pPr>
      <w:r>
        <w:rPr>
          <w:b/>
          <w:bCs/>
        </w:rPr>
        <w:t xml:space="preserve">Conditions:</w:t>
      </w:r>
    </w:p>
    <w:p>
      <w:pPr>
        <w:numPr>
          <w:ilvl w:val="0"/>
          <w:numId w:val="1011"/>
        </w:numPr>
      </w:pPr>
      <w:r>
        <w:t xml:space="preserve">A1 (Baseline): Standard MoE content-only gating</w:t>
      </w:r>
    </w:p>
    <w:p>
      <w:pPr>
        <w:numPr>
          <w:ilvl w:val="0"/>
          <w:numId w:val="1011"/>
        </w:numPr>
      </w:pPr>
      <w:r>
        <w:t xml:space="preserve">A2 (Emotion): Bio-MoE with emotional state, membrane disabled</w:t>
      </w:r>
    </w:p>
    <w:p>
      <w:pPr>
        <w:numPr>
          <w:ilvl w:val="0"/>
          <w:numId w:val="1011"/>
        </w:numPr>
      </w:pPr>
      <w:r>
        <w:t xml:space="preserve">A3 (Membrane): Bio-MoE with membrane potential, emotion disabled</w:t>
      </w:r>
    </w:p>
    <w:p>
      <w:pPr>
        <w:numPr>
          <w:ilvl w:val="0"/>
          <w:numId w:val="1011"/>
        </w:numPr>
      </w:pPr>
      <w:r>
        <w:t xml:space="preserve">A4 (Full): Complete Bio-MoE architecture</w:t>
      </w:r>
    </w:p>
    <w:p>
      <w:pPr>
        <w:pStyle w:val="FirstParagraph"/>
      </w:pPr>
      <w:r>
        <w:rPr>
          <w:b/>
          <w:bCs/>
        </w:rPr>
        <w:t xml:space="preserve">Response Quality Metric:</w:t>
      </w:r>
      <w:r>
        <w:t xml:space="preserve"> </w:t>
      </w:r>
      <w:r>
        <w:t xml:space="preserve">Expert evaluation on 5-point scale by three independent security professionals, with inter-rater reliability</w:t>
      </w:r>
      <w:r>
        <w:t xml:space="preserve"> </w:t>
      </w:r>
      <m:oMath>
        <m:r>
          <m:t>κ</m:t>
        </m:r>
        <m:r>
          <m:rPr>
            <m:sty m:val="p"/>
          </m:rPr>
          <m:t>=</m:t>
        </m:r>
        <m:r>
          <m:t>0.82</m:t>
        </m:r>
      </m:oMath>
      <w:r>
        <w:t xml:space="preserve"> </w:t>
      </w:r>
      <w:r>
        <w:t xml:space="preserve">(Cohen’s kappa).</w:t>
      </w:r>
    </w:p>
    <w:p>
      <w:pPr>
        <w:pStyle w:val="BodyText"/>
      </w:pPr>
      <w:r>
        <w:rPr>
          <w:b/>
          <w:bCs/>
        </w:rPr>
        <w:t xml:space="preserve">Evaluation Protocol:</w:t>
      </w:r>
    </w:p>
    <w:p>
      <w:pPr>
        <w:numPr>
          <w:ilvl w:val="0"/>
          <w:numId w:val="1012"/>
        </w:numPr>
      </w:pPr>
      <w:r>
        <w:t xml:space="preserve">Each scenario presented to system with standardized input format</w:t>
      </w:r>
    </w:p>
    <w:p>
      <w:pPr>
        <w:numPr>
          <w:ilvl w:val="0"/>
          <w:numId w:val="1012"/>
        </w:numPr>
      </w:pPr>
      <w:r>
        <w:t xml:space="preserve">System generates response through routed expert</w:t>
      </w:r>
    </w:p>
    <w:p>
      <w:pPr>
        <w:numPr>
          <w:ilvl w:val="0"/>
          <w:numId w:val="1012"/>
        </w:numPr>
      </w:pPr>
      <w:r>
        <w:t xml:space="preserve">Three independent evaluators score response on:</w:t>
      </w:r>
    </w:p>
    <w:p>
      <w:pPr>
        <w:numPr>
          <w:ilvl w:val="1"/>
          <w:numId w:val="1013"/>
        </w:numPr>
      </w:pPr>
      <w:r>
        <w:t xml:space="preserve">Technical accuracy (0-5)</w:t>
      </w:r>
    </w:p>
    <w:p>
      <w:pPr>
        <w:numPr>
          <w:ilvl w:val="1"/>
          <w:numId w:val="1013"/>
        </w:numPr>
      </w:pPr>
      <w:r>
        <w:t xml:space="preserve">Actionability (0-5)</w:t>
      </w:r>
    </w:p>
    <w:p>
      <w:pPr>
        <w:numPr>
          <w:ilvl w:val="1"/>
          <w:numId w:val="1013"/>
        </w:numPr>
      </w:pPr>
      <w:r>
        <w:t xml:space="preserve">Completeness (0-5)</w:t>
      </w:r>
    </w:p>
    <w:p>
      <w:pPr>
        <w:numPr>
          <w:ilvl w:val="0"/>
          <w:numId w:val="1012"/>
        </w:numPr>
      </w:pPr>
      <w:r>
        <w:t xml:space="preserve">Average score computed across evaluators</w:t>
      </w:r>
    </w:p>
    <w:p>
      <w:pPr>
        <w:numPr>
          <w:ilvl w:val="0"/>
          <w:numId w:val="1012"/>
        </w:numPr>
      </w:pPr>
      <w:r>
        <w:t xml:space="preserve">Convergence defined as stable expert selection (</w:t>
      </w:r>
      <m:oMath>
        <m:r>
          <m:rPr>
            <m:sty m:val="p"/>
          </m:rPr>
          <m:t>&lt;</m:t>
        </m:r>
        <m:r>
          <m:t>5</m:t>
        </m:r>
        <m:r>
          <m:rPr>
            <m:sty m:val="p"/>
          </m:rPr>
          <m:t>%</m:t>
        </m:r>
      </m:oMath>
      <w:r>
        <w:t xml:space="preserve"> </w:t>
      </w:r>
      <w:r>
        <w:t xml:space="preserve">routing variance) over 10 consecutive scenarios</w:t>
      </w:r>
    </w:p>
    <w:p>
      <w:pPr>
        <w:pStyle w:val="FirstParagraph"/>
      </w:pPr>
      <w:r>
        <w:rPr>
          <w:b/>
          <w:bCs/>
        </w:rPr>
        <w:t xml:space="preserve">Scenario Types:</w:t>
      </w:r>
      <w:r>
        <w:t xml:space="preserve"> </w:t>
      </w:r>
      <w:r>
        <w:t xml:space="preserve">The 20 scenario types cover the full penetration testing workflow:</w:t>
      </w:r>
    </w:p>
    <w:bookmarkStart w:id="29" w:name="tab:scenarios"/>
    <w:p>
      <w:pPr>
        <w:pStyle w:val="TableCaption"/>
      </w:pPr>
      <w:r>
        <w:t xml:space="preserve">Bio-MoE Evaluation Scenarios</w:t>
      </w:r>
    </w:p>
    <w:tbl>
      <w:tblPr>
        <w:tblStyle w:val="Table"/>
        <w:tblW w:type="auto" w:w="0"/>
        <w:tblLook w:firstRow="1" w:lastRow="0" w:firstColumn="0" w:lastColumn="0" w:noHBand="0" w:noVBand="0" w:val="0020"/>
        <w:tblCaption w:val="Bio-MoE Evaluation Scenarios"/>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Scenario Example</w:t>
            </w:r>
          </w:p>
        </w:tc>
        <w:tc>
          <w:tcPr/>
          <w:p>
            <w:pPr>
              <w:pStyle w:val="Compact"/>
              <w:jc w:val="center"/>
            </w:pPr>
            <w:r>
              <w:rPr>
                <w:b/>
                <w:bCs/>
              </w:rPr>
              <w:t xml:space="preserve">Count</w:t>
            </w:r>
          </w:p>
        </w:tc>
      </w:tr>
      <w:tr>
        <w:tc>
          <w:tcPr/>
          <w:p>
            <w:pPr>
              <w:pStyle w:val="Compact"/>
              <w:jc w:val="left"/>
            </w:pPr>
            <w:r>
              <w:t xml:space="preserve">Recon</w:t>
            </w:r>
          </w:p>
        </w:tc>
        <w:tc>
          <w:tcPr/>
          <w:p>
            <w:pPr>
              <w:pStyle w:val="Compact"/>
              <w:jc w:val="left"/>
            </w:pPr>
            <w:r>
              <w:t xml:space="preserve">“Identify live hosts in 192.168.1.0/24 network”</w:t>
            </w:r>
          </w:p>
        </w:tc>
        <w:tc>
          <w:tcPr/>
          <w:p>
            <w:pPr>
              <w:pStyle w:val="Compact"/>
              <w:jc w:val="center"/>
            </w:pPr>
            <w:r>
              <w:t xml:space="preserve">20</w:t>
            </w:r>
          </w:p>
        </w:tc>
      </w:tr>
      <w:tr>
        <w:tc>
          <w:tcPr/>
          <w:p>
            <w:pPr>
              <w:pStyle w:val="Compact"/>
              <w:jc w:val="left"/>
            </w:pPr>
            <w:r>
              <w:t xml:space="preserve">Recon</w:t>
            </w:r>
          </w:p>
        </w:tc>
        <w:tc>
          <w:tcPr/>
          <w:p>
            <w:pPr>
              <w:pStyle w:val="Compact"/>
              <w:jc w:val="left"/>
            </w:pPr>
            <w:r>
              <w:t xml:space="preserve">“Enumerate subdomains for target.com”</w:t>
            </w:r>
          </w:p>
        </w:tc>
        <w:tc>
          <w:tcPr/>
          <w:p>
            <w:pPr>
              <w:pStyle w:val="Compact"/>
              <w:jc w:val="center"/>
            </w:pPr>
            <w:r>
              <w:t xml:space="preserve">20</w:t>
            </w:r>
          </w:p>
        </w:tc>
      </w:tr>
      <w:tr>
        <w:tc>
          <w:tcPr/>
          <w:p>
            <w:pPr>
              <w:pStyle w:val="Compact"/>
              <w:jc w:val="left"/>
            </w:pPr>
            <w:r>
              <w:t xml:space="preserve">Vuln</w:t>
            </w:r>
          </w:p>
        </w:tc>
        <w:tc>
          <w:tcPr/>
          <w:p>
            <w:pPr>
              <w:pStyle w:val="Compact"/>
              <w:jc w:val="left"/>
            </w:pPr>
            <w:r>
              <w:t xml:space="preserve">“Scan target for CVE-2024-1234”</w:t>
            </w:r>
          </w:p>
        </w:tc>
        <w:tc>
          <w:tcPr/>
          <w:p>
            <w:pPr>
              <w:pStyle w:val="Compact"/>
              <w:jc w:val="center"/>
            </w:pPr>
            <w:r>
              <w:t xml:space="preserve">20</w:t>
            </w:r>
          </w:p>
        </w:tc>
      </w:tr>
      <w:tr>
        <w:tc>
          <w:tcPr/>
          <w:p>
            <w:pPr>
              <w:pStyle w:val="Compact"/>
              <w:jc w:val="left"/>
            </w:pPr>
            <w:r>
              <w:t xml:space="preserve">Vuln</w:t>
            </w:r>
          </w:p>
        </w:tc>
        <w:tc>
          <w:tcPr/>
          <w:p>
            <w:pPr>
              <w:pStyle w:val="Compact"/>
              <w:jc w:val="left"/>
            </w:pPr>
            <w:r>
              <w:t xml:space="preserve">“Identify XSS vulnerabilities in login form”</w:t>
            </w:r>
          </w:p>
        </w:tc>
        <w:tc>
          <w:tcPr/>
          <w:p>
            <w:pPr>
              <w:pStyle w:val="Compact"/>
              <w:jc w:val="center"/>
            </w:pPr>
            <w:r>
              <w:t xml:space="preserve">20</w:t>
            </w:r>
          </w:p>
        </w:tc>
      </w:tr>
      <w:tr>
        <w:tc>
          <w:tcPr/>
          <w:p>
            <w:pPr>
              <w:pStyle w:val="Compact"/>
              <w:jc w:val="left"/>
            </w:pPr>
            <w:r>
              <w:t xml:space="preserve">Exploit</w:t>
            </w:r>
          </w:p>
        </w:tc>
        <w:tc>
          <w:tcPr/>
          <w:p>
            <w:pPr>
              <w:pStyle w:val="Compact"/>
              <w:jc w:val="left"/>
            </w:pPr>
            <w:r>
              <w:t xml:space="preserve">“Exploit SMB vulnerability on Windows target”</w:t>
            </w:r>
          </w:p>
        </w:tc>
        <w:tc>
          <w:tcPr/>
          <w:p>
            <w:pPr>
              <w:pStyle w:val="Compact"/>
              <w:jc w:val="center"/>
            </w:pPr>
            <w:r>
              <w:t xml:space="preserve">20</w:t>
            </w:r>
          </w:p>
        </w:tc>
      </w:tr>
      <w:tr>
        <w:tc>
          <w:tcPr/>
          <w:p>
            <w:pPr>
              <w:pStyle w:val="Compact"/>
              <w:jc w:val="left"/>
            </w:pPr>
            <w:r>
              <w:t xml:space="preserve">Exploit</w:t>
            </w:r>
          </w:p>
        </w:tc>
        <w:tc>
          <w:tcPr/>
          <w:p>
            <w:pPr>
              <w:pStyle w:val="Compact"/>
              <w:jc w:val="left"/>
            </w:pPr>
            <w:r>
              <w:t xml:space="preserve">“Generate reverse shell for Linux target”</w:t>
            </w:r>
          </w:p>
        </w:tc>
        <w:tc>
          <w:tcPr/>
          <w:p>
            <w:pPr>
              <w:pStyle w:val="Compact"/>
              <w:jc w:val="center"/>
            </w:pPr>
            <w:r>
              <w:t xml:space="preserve">20</w:t>
            </w:r>
          </w:p>
        </w:tc>
      </w:tr>
      <w:tr>
        <w:tc>
          <w:tcPr/>
          <w:p>
            <w:pPr>
              <w:pStyle w:val="Compact"/>
              <w:jc w:val="left"/>
            </w:pPr>
            <w:r>
              <w:t xml:space="preserve">Post-Ex</w:t>
            </w:r>
          </w:p>
        </w:tc>
        <w:tc>
          <w:tcPr/>
          <w:p>
            <w:pPr>
              <w:pStyle w:val="Compact"/>
              <w:jc w:val="left"/>
            </w:pPr>
            <w:r>
              <w:t xml:space="preserve">“Extract credentials from LSASS”</w:t>
            </w:r>
          </w:p>
        </w:tc>
        <w:tc>
          <w:tcPr/>
          <w:p>
            <w:pPr>
              <w:pStyle w:val="Compact"/>
              <w:jc w:val="center"/>
            </w:pPr>
            <w:r>
              <w:t xml:space="preserve">20</w:t>
            </w:r>
          </w:p>
        </w:tc>
      </w:tr>
      <w:tr>
        <w:tc>
          <w:tcPr/>
          <w:p>
            <w:pPr>
              <w:pStyle w:val="Compact"/>
              <w:jc w:val="left"/>
            </w:pPr>
            <w:r>
              <w:t xml:space="preserve">Post-Ex</w:t>
            </w:r>
          </w:p>
        </w:tc>
        <w:tc>
          <w:tcPr/>
          <w:p>
            <w:pPr>
              <w:pStyle w:val="Compact"/>
              <w:jc w:val="left"/>
            </w:pPr>
            <w:r>
              <w:t xml:space="preserve">“Establish persistence via scheduled task”</w:t>
            </w:r>
          </w:p>
        </w:tc>
        <w:tc>
          <w:tcPr/>
          <w:p>
            <w:pPr>
              <w:pStyle w:val="Compact"/>
              <w:jc w:val="center"/>
            </w:pPr>
            <w:r>
              <w:t xml:space="preserve">20</w:t>
            </w:r>
          </w:p>
        </w:tc>
      </w:tr>
      <w:tr>
        <w:tc>
          <w:tcPr/>
          <w:p>
            <w:pPr>
              <w:pStyle w:val="Compact"/>
              <w:jc w:val="left"/>
            </w:pPr>
            <w:r>
              <w:t xml:space="preserve">Cred</w:t>
            </w:r>
          </w:p>
        </w:tc>
        <w:tc>
          <w:tcPr/>
          <w:p>
            <w:pPr>
              <w:pStyle w:val="Compact"/>
              <w:jc w:val="left"/>
            </w:pPr>
            <w:r>
              <w:t xml:space="preserve">“Crack NTLM hash with organizational context”</w:t>
            </w:r>
          </w:p>
        </w:tc>
        <w:tc>
          <w:tcPr/>
          <w:p>
            <w:pPr>
              <w:pStyle w:val="Compact"/>
              <w:jc w:val="center"/>
            </w:pPr>
            <w:r>
              <w:t xml:space="preserve">20</w:t>
            </w:r>
          </w:p>
        </w:tc>
      </w:tr>
      <w:tr>
        <w:tc>
          <w:tcPr/>
          <w:p>
            <w:pPr>
              <w:pStyle w:val="Compact"/>
              <w:jc w:val="left"/>
            </w:pPr>
            <w:r>
              <w:t xml:space="preserve">Cred</w:t>
            </w:r>
          </w:p>
        </w:tc>
        <w:tc>
          <w:tcPr/>
          <w:p>
            <w:pPr>
              <w:pStyle w:val="Compact"/>
              <w:jc w:val="left"/>
            </w:pPr>
            <w:r>
              <w:t xml:space="preserve">“Analyze password policy from AD metadata”</w:t>
            </w:r>
          </w:p>
        </w:tc>
        <w:tc>
          <w:tcPr/>
          <w:p>
            <w:pPr>
              <w:pStyle w:val="Compact"/>
              <w:jc w:val="center"/>
            </w:pPr>
            <w:r>
              <w:t xml:space="preserve">20</w:t>
            </w:r>
          </w:p>
        </w:tc>
      </w:tr>
      <w:tr>
        <w:tc>
          <w:tcPr/>
          <w:p>
            <w:pPr>
              <w:pStyle w:val="Compact"/>
              <w:jc w:val="left"/>
            </w:pPr>
            <w:r>
              <w:t xml:space="preserve">Lateral</w:t>
            </w:r>
          </w:p>
        </w:tc>
        <w:tc>
          <w:tcPr/>
          <w:p>
            <w:pPr>
              <w:pStyle w:val="Compact"/>
              <w:jc w:val="left"/>
            </w:pPr>
            <w:r>
              <w:t xml:space="preserve">“Move from web server to internal network”</w:t>
            </w:r>
          </w:p>
        </w:tc>
        <w:tc>
          <w:tcPr/>
          <w:p>
            <w:pPr>
              <w:pStyle w:val="Compact"/>
              <w:jc w:val="center"/>
            </w:pPr>
            <w:r>
              <w:t xml:space="preserve">20</w:t>
            </w:r>
          </w:p>
        </w:tc>
      </w:tr>
      <w:tr>
        <w:tc>
          <w:tcPr/>
          <w:p>
            <w:pPr>
              <w:pStyle w:val="Compact"/>
              <w:jc w:val="left"/>
            </w:pPr>
            <w:r>
              <w:t xml:space="preserve">Lateral</w:t>
            </w:r>
          </w:p>
        </w:tc>
        <w:tc>
          <w:tcPr/>
          <w:p>
            <w:pPr>
              <w:pStyle w:val="Compact"/>
              <w:jc w:val="left"/>
            </w:pPr>
            <w:r>
              <w:t xml:space="preserve">“Enumerate Domain Admin sessions”</w:t>
            </w:r>
          </w:p>
        </w:tc>
        <w:tc>
          <w:tcPr/>
          <w:p>
            <w:pPr>
              <w:pStyle w:val="Compact"/>
              <w:jc w:val="center"/>
            </w:pPr>
            <w:r>
              <w:t xml:space="preserve">20</w:t>
            </w:r>
          </w:p>
        </w:tc>
      </w:tr>
      <w:tr>
        <w:tc>
          <w:tcPr/>
          <w:p>
            <w:pPr>
              <w:pStyle w:val="Compact"/>
              <w:jc w:val="left"/>
            </w:pPr>
            <w:r>
              <w:t xml:space="preserve">Cloud</w:t>
            </w:r>
          </w:p>
        </w:tc>
        <w:tc>
          <w:tcPr/>
          <w:p>
            <w:pPr>
              <w:pStyle w:val="Compact"/>
              <w:jc w:val="left"/>
            </w:pPr>
            <w:r>
              <w:t xml:space="preserve">“Identify misconfigured S3 buckets”</w:t>
            </w:r>
          </w:p>
        </w:tc>
        <w:tc>
          <w:tcPr/>
          <w:p>
            <w:pPr>
              <w:pStyle w:val="Compact"/>
              <w:jc w:val="center"/>
            </w:pPr>
            <w:r>
              <w:t xml:space="preserve">20</w:t>
            </w:r>
          </w:p>
        </w:tc>
      </w:tr>
      <w:tr>
        <w:tc>
          <w:tcPr/>
          <w:p>
            <w:pPr>
              <w:pStyle w:val="Compact"/>
              <w:jc w:val="left"/>
            </w:pPr>
            <w:r>
              <w:t xml:space="preserve">Cloud</w:t>
            </w:r>
          </w:p>
        </w:tc>
        <w:tc>
          <w:tcPr/>
          <w:p>
            <w:pPr>
              <w:pStyle w:val="Compact"/>
              <w:jc w:val="left"/>
            </w:pPr>
            <w:r>
              <w:t xml:space="preserve">“Exploit IAM role in AWS environment”</w:t>
            </w:r>
          </w:p>
        </w:tc>
        <w:tc>
          <w:tcPr/>
          <w:p>
            <w:pPr>
              <w:pStyle w:val="Compact"/>
              <w:jc w:val="center"/>
            </w:pPr>
            <w:r>
              <w:t xml:space="preserve">20</w:t>
            </w:r>
          </w:p>
        </w:tc>
      </w:tr>
    </w:tbl>
    <w:bookmarkEnd w:id="29"/>
    <w:bookmarkEnd w:id="30"/>
    <w:bookmarkStart w:id="34" w:name="penetration-testing-evaluation"/>
    <w:p>
      <w:pPr>
        <w:pStyle w:val="Heading2"/>
      </w:pPr>
      <w:r>
        <w:t xml:space="preserve">Penetration Testing Evaluation</w:t>
      </w:r>
    </w:p>
    <w:p>
      <w:pPr>
        <w:pStyle w:val="FirstParagraph"/>
      </w:pPr>
      <w:r>
        <w:rPr>
          <w:b/>
          <w:bCs/>
        </w:rPr>
        <w:t xml:space="preserve">Environment Configuration:</w:t>
      </w:r>
    </w:p>
    <w:bookmarkStart w:id="31" w:name="tab:environments"/>
    <w:p>
      <w:pPr>
        <w:pStyle w:val="TableCaption"/>
      </w:pPr>
      <w:r>
        <w:t xml:space="preserve">Test Environments</w:t>
      </w:r>
    </w:p>
    <w:tbl>
      <w:tblPr>
        <w:tblStyle w:val="Table"/>
        <w:tblW w:type="auto" w:w="0"/>
        <w:tblLook w:firstRow="1" w:lastRow="0" w:firstColumn="0" w:lastColumn="0" w:noHBand="0" w:noVBand="0" w:val="0020"/>
        <w:tblCaption w:val="Test Environments"/>
      </w:tblPr>
      <w:tblGrid>
        <w:gridCol w:w="1980"/>
        <w:gridCol w:w="1980"/>
        <w:gridCol w:w="1980"/>
        <w:gridCol w:w="1980"/>
      </w:tblGrid>
      <w:tr>
        <w:trPr>
          <w:tblHeader w:val="on"/>
        </w:trPr>
        <w:tc>
          <w:tcPr/>
          <w:p>
            <w:pPr>
              <w:pStyle w:val="Compact"/>
              <w:jc w:val="left"/>
            </w:pPr>
            <w:r>
              <w:rPr>
                <w:b/>
                <w:bCs/>
              </w:rPr>
              <w:t xml:space="preserve">Environment</w:t>
            </w:r>
          </w:p>
        </w:tc>
        <w:tc>
          <w:tcPr/>
          <w:p>
            <w:pPr>
              <w:pStyle w:val="Compact"/>
              <w:jc w:val="left"/>
            </w:pPr>
            <w:r>
              <w:rPr>
                <w:b/>
                <w:bCs/>
              </w:rPr>
              <w:t xml:space="preserve">OS</w:t>
            </w:r>
          </w:p>
        </w:tc>
        <w:tc>
          <w:tcPr/>
          <w:p>
            <w:pPr>
              <w:pStyle w:val="Compact"/>
              <w:jc w:val="left"/>
            </w:pPr>
            <w:r>
              <w:rPr>
                <w:b/>
                <w:bCs/>
              </w:rPr>
              <w:t xml:space="preserve">Defense</w:t>
            </w:r>
          </w:p>
        </w:tc>
        <w:tc>
          <w:tcPr/>
          <w:p>
            <w:pPr>
              <w:pStyle w:val="Compact"/>
              <w:jc w:val="left"/>
            </w:pPr>
            <w:r>
              <w:rPr>
                <w:b/>
                <w:bCs/>
              </w:rPr>
              <w:t xml:space="preserve">Notes</w:t>
            </w:r>
          </w:p>
        </w:tc>
      </w:tr>
      <w:tr>
        <w:tc>
          <w:tcPr/>
          <w:p>
            <w:pPr>
              <w:pStyle w:val="Compact"/>
              <w:jc w:val="left"/>
            </w:pPr>
            <w:r>
              <w:t xml:space="preserve">DVWA (Primary)</w:t>
            </w:r>
          </w:p>
        </w:tc>
        <w:tc>
          <w:tcPr/>
          <w:p>
            <w:pPr>
              <w:pStyle w:val="Compact"/>
              <w:jc w:val="left"/>
            </w:pPr>
            <w:r>
              <w:t xml:space="preserve">Ubuntu 20.04</w:t>
            </w:r>
          </w:p>
        </w:tc>
        <w:tc>
          <w:tcPr/>
          <w:p>
            <w:pPr>
              <w:pStyle w:val="Compact"/>
              <w:jc w:val="left"/>
            </w:pPr>
            <w:r>
              <w:t xml:space="preserve">None</w:t>
            </w:r>
          </w:p>
        </w:tc>
        <w:tc>
          <w:tcPr/>
          <w:p>
            <w:pPr>
              <w:pStyle w:val="Compact"/>
              <w:jc w:val="left"/>
            </w:pPr>
            <w:r>
              <w:t xml:space="preserve">Real execution testing</w:t>
            </w:r>
          </w:p>
        </w:tc>
      </w:tr>
      <w:tr>
        <w:tc>
          <w:tcPr/>
          <w:p>
            <w:pPr>
              <w:pStyle w:val="Compact"/>
              <w:jc w:val="left"/>
            </w:pPr>
            <w:r>
              <w:t xml:space="preserve">Enterprise AD (Simulated)</w:t>
            </w:r>
          </w:p>
        </w:tc>
        <w:tc>
          <w:tcPr/>
          <w:p>
            <w:pPr>
              <w:pStyle w:val="Compact"/>
              <w:jc w:val="left"/>
            </w:pPr>
            <w:r>
              <w:t xml:space="preserve">Win Server 2022</w:t>
            </w:r>
          </w:p>
        </w:tc>
        <w:tc>
          <w:tcPr/>
          <w:p>
            <w:pPr>
              <w:pStyle w:val="Compact"/>
              <w:jc w:val="left"/>
            </w:pPr>
            <w:r>
              <w:t xml:space="preserve">EDR + ASR</w:t>
            </w:r>
          </w:p>
        </w:tc>
        <w:tc>
          <w:tcPr/>
          <w:p>
            <w:pPr>
              <w:pStyle w:val="Compact"/>
              <w:jc w:val="left"/>
            </w:pPr>
            <w:r>
              <w:t xml:space="preserve">Modeled configuration</w:t>
            </w:r>
          </w:p>
        </w:tc>
      </w:tr>
      <w:tr>
        <w:tc>
          <w:tcPr/>
          <w:p>
            <w:pPr>
              <w:pStyle w:val="Compact"/>
              <w:jc w:val="left"/>
            </w:pPr>
            <w:r>
              <w:t xml:space="preserve">Secure Web App (Simulated)</w:t>
            </w:r>
          </w:p>
        </w:tc>
        <w:tc>
          <w:tcPr/>
          <w:p>
            <w:pPr>
              <w:pStyle w:val="Compact"/>
              <w:jc w:val="left"/>
            </w:pPr>
            <w:r>
              <w:t xml:space="preserve">Ubuntu 22.04</w:t>
            </w:r>
          </w:p>
        </w:tc>
        <w:tc>
          <w:tcPr/>
          <w:p>
            <w:pPr>
              <w:pStyle w:val="Compact"/>
              <w:jc w:val="left"/>
            </w:pPr>
            <w:r>
              <w:t xml:space="preserve">WAF</w:t>
            </w:r>
          </w:p>
        </w:tc>
        <w:tc>
          <w:tcPr/>
          <w:p>
            <w:pPr>
              <w:pStyle w:val="Compact"/>
              <w:jc w:val="left"/>
            </w:pPr>
            <w:r>
              <w:t xml:space="preserve">Modeled configuration</w:t>
            </w:r>
          </w:p>
        </w:tc>
      </w:tr>
      <w:tr>
        <w:tc>
          <w:tcPr/>
          <w:p>
            <w:pPr>
              <w:pStyle w:val="Compact"/>
              <w:jc w:val="left"/>
            </w:pPr>
            <w:r>
              <w:t xml:space="preserve">Legacy System</w:t>
            </w:r>
          </w:p>
        </w:tc>
        <w:tc>
          <w:tcPr/>
          <w:p>
            <w:pPr>
              <w:pStyle w:val="Compact"/>
              <w:jc w:val="left"/>
            </w:pPr>
            <w:r>
              <w:t xml:space="preserve">Debian 11</w:t>
            </w:r>
          </w:p>
        </w:tc>
        <w:tc>
          <w:tcPr/>
          <w:p>
            <w:pPr>
              <w:pStyle w:val="Compact"/>
              <w:jc w:val="left"/>
            </w:pPr>
            <w:r>
              <w:t xml:space="preserve">None</w:t>
            </w:r>
          </w:p>
        </w:tc>
        <w:tc>
          <w:tcPr/>
          <w:p>
            <w:pPr>
              <w:pStyle w:val="Compact"/>
              <w:jc w:val="left"/>
            </w:pPr>
            <w:r>
              <w:t xml:space="preserve">Baseline comparison</w:t>
            </w:r>
          </w:p>
        </w:tc>
      </w:tr>
    </w:tbl>
    <w:bookmarkEnd w:id="31"/>
    <w:p>
      <w:pPr>
        <w:pStyle w:val="BodyText"/>
      </w:pPr>
      <w:r>
        <w:rPr>
          <w:b/>
          <w:bCs/>
        </w:rPr>
        <w:t xml:space="preserve">Real-World Testing:</w:t>
      </w:r>
      <w:r>
        <w:t xml:space="preserve"> </w:t>
      </w:r>
      <w:r>
        <w:t xml:space="preserve">Primary experiments use DVWA (Damn Vulnerable Web App) environment with actual exploit execution and tool integration. Results are reproducible with provided scripts.</w:t>
      </w:r>
    </w:p>
    <w:p>
      <w:pPr>
        <w:pStyle w:val="BodyText"/>
      </w:pPr>
      <w:r>
        <w:rPr>
          <w:b/>
          <w:bCs/>
        </w:rPr>
        <w:t xml:space="preserve">Hardened Environment Modeling:</w:t>
      </w:r>
      <w:r>
        <w:t xml:space="preserve"> </w:t>
      </w:r>
      <w:r>
        <w:t xml:space="preserve">Enterprise AD and hardened configurations are modeled based on documented security controls including ASR rules, AppLocker policies, and behavioral EDR patterns from public documentation. These provide theoretical performance estimates for hardened environments.</w:t>
      </w:r>
    </w:p>
    <w:p>
      <w:pPr>
        <w:pStyle w:val="BodyText"/>
      </w:pPr>
      <w:r>
        <w:rPr>
          <w:b/>
          <w:bCs/>
        </w:rPr>
        <w:t xml:space="preserve">Target Network Topology:</w:t>
      </w:r>
    </w:p>
    <w:bookmarkStart w:id="32" w:name="tab:network"/>
    <w:p>
      <w:pPr>
        <w:pStyle w:val="TableCaption"/>
      </w:pPr>
      <w:r>
        <w:t xml:space="preserve">Enterprise Network Configuration</w:t>
      </w:r>
    </w:p>
    <w:tbl>
      <w:tblPr>
        <w:tblStyle w:val="Table"/>
        <w:tblW w:type="auto" w:w="0"/>
        <w:tblLook w:firstRow="1" w:lastRow="0" w:firstColumn="0" w:lastColumn="0" w:noHBand="0" w:noVBand="0" w:val="0020"/>
        <w:tblCaption w:val="Enterprise Network Configuration"/>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Role</w:t>
            </w:r>
          </w:p>
        </w:tc>
        <w:tc>
          <w:tcPr/>
          <w:p>
            <w:pPr>
              <w:pStyle w:val="Compact"/>
              <w:jc w:val="left"/>
            </w:pPr>
            <w:r>
              <w:rPr>
                <w:b/>
                <w:bCs/>
              </w:rPr>
              <w:t xml:space="preserve">IP Range</w:t>
            </w:r>
          </w:p>
        </w:tc>
        <w:tc>
          <w:tcPr/>
          <w:p>
            <w:pPr>
              <w:pStyle w:val="Compact"/>
              <w:jc w:val="left"/>
            </w:pPr>
            <w:r>
              <w:rPr>
                <w:b/>
                <w:bCs/>
              </w:rPr>
              <w:t xml:space="preserve">Services</w:t>
            </w:r>
          </w:p>
        </w:tc>
      </w:tr>
      <w:tr>
        <w:tc>
          <w:tcPr/>
          <w:p>
            <w:pPr>
              <w:pStyle w:val="Compact"/>
              <w:jc w:val="left"/>
            </w:pPr>
            <w:r>
              <w:t xml:space="preserve">DC-01</w:t>
            </w:r>
          </w:p>
        </w:tc>
        <w:tc>
          <w:tcPr/>
          <w:p>
            <w:pPr>
              <w:pStyle w:val="Compact"/>
              <w:jc w:val="left"/>
            </w:pPr>
            <w:r>
              <w:t xml:space="preserve">Domain Controller</w:t>
            </w:r>
          </w:p>
        </w:tc>
        <w:tc>
          <w:tcPr/>
          <w:p>
            <w:pPr>
              <w:pStyle w:val="Compact"/>
              <w:jc w:val="left"/>
            </w:pPr>
            <w:r>
              <w:t xml:space="preserve">10.0.1.10</w:t>
            </w:r>
          </w:p>
        </w:tc>
        <w:tc>
          <w:tcPr/>
          <w:p>
            <w:pPr>
              <w:pStyle w:val="Compact"/>
              <w:jc w:val="left"/>
            </w:pPr>
            <w:r>
              <w:t xml:space="preserve">DNS, LDAP, Kerberos</w:t>
            </w:r>
          </w:p>
        </w:tc>
      </w:tr>
      <w:tr>
        <w:tc>
          <w:tcPr/>
          <w:p>
            <w:pPr>
              <w:pStyle w:val="Compact"/>
              <w:jc w:val="left"/>
            </w:pPr>
            <w:r>
              <w:t xml:space="preserve">FS-01</w:t>
            </w:r>
          </w:p>
        </w:tc>
        <w:tc>
          <w:tcPr/>
          <w:p>
            <w:pPr>
              <w:pStyle w:val="Compact"/>
              <w:jc w:val="left"/>
            </w:pPr>
            <w:r>
              <w:t xml:space="preserve">File Server</w:t>
            </w:r>
          </w:p>
        </w:tc>
        <w:tc>
          <w:tcPr/>
          <w:p>
            <w:pPr>
              <w:pStyle w:val="Compact"/>
              <w:jc w:val="left"/>
            </w:pPr>
            <w:r>
              <w:t xml:space="preserve">10.0.1.20</w:t>
            </w:r>
          </w:p>
        </w:tc>
        <w:tc>
          <w:tcPr/>
          <w:p>
            <w:pPr>
              <w:pStyle w:val="Compact"/>
              <w:jc w:val="left"/>
            </w:pPr>
            <w:r>
              <w:t xml:space="preserve">SMB, Shares</w:t>
            </w:r>
          </w:p>
        </w:tc>
      </w:tr>
      <w:tr>
        <w:tc>
          <w:tcPr/>
          <w:p>
            <w:pPr>
              <w:pStyle w:val="Compact"/>
              <w:jc w:val="left"/>
            </w:pPr>
            <w:r>
              <w:t xml:space="preserve">WS-01</w:t>
            </w:r>
          </w:p>
        </w:tc>
        <w:tc>
          <w:tcPr/>
          <w:p>
            <w:pPr>
              <w:pStyle w:val="Compact"/>
              <w:jc w:val="left"/>
            </w:pPr>
            <w:r>
              <w:t xml:space="preserve">Workstation</w:t>
            </w:r>
          </w:p>
        </w:tc>
        <w:tc>
          <w:tcPr/>
          <w:p>
            <w:pPr>
              <w:pStyle w:val="Compact"/>
              <w:jc w:val="left"/>
            </w:pPr>
            <w:r>
              <w:t xml:space="preserve">10.0.2.50</w:t>
            </w:r>
          </w:p>
        </w:tc>
        <w:tc>
          <w:tcPr/>
          <w:p>
            <w:pPr>
              <w:pStyle w:val="Compact"/>
              <w:jc w:val="left"/>
            </w:pPr>
            <w:r>
              <w:t xml:space="preserve">Win10, Office</w:t>
            </w:r>
          </w:p>
        </w:tc>
      </w:tr>
      <w:tr>
        <w:tc>
          <w:tcPr/>
          <w:p>
            <w:pPr>
              <w:pStyle w:val="Compact"/>
              <w:jc w:val="left"/>
            </w:pPr>
            <w:r>
              <w:t xml:space="preserve">WS-02</w:t>
            </w:r>
          </w:p>
        </w:tc>
        <w:tc>
          <w:tcPr/>
          <w:p>
            <w:pPr>
              <w:pStyle w:val="Compact"/>
              <w:jc w:val="left"/>
            </w:pPr>
            <w:r>
              <w:t xml:space="preserve">Workstation</w:t>
            </w:r>
          </w:p>
        </w:tc>
        <w:tc>
          <w:tcPr/>
          <w:p>
            <w:pPr>
              <w:pStyle w:val="Compact"/>
              <w:jc w:val="left"/>
            </w:pPr>
            <w:r>
              <w:t xml:space="preserve">10.0.2.51</w:t>
            </w:r>
          </w:p>
        </w:tc>
        <w:tc>
          <w:tcPr/>
          <w:p>
            <w:pPr>
              <w:pStyle w:val="Compact"/>
              <w:jc w:val="left"/>
            </w:pPr>
            <w:r>
              <w:t xml:space="preserve">Win10, Office</w:t>
            </w:r>
          </w:p>
        </w:tc>
      </w:tr>
      <w:tr>
        <w:tc>
          <w:tcPr/>
          <w:p>
            <w:pPr>
              <w:pStyle w:val="Compact"/>
              <w:jc w:val="left"/>
            </w:pPr>
            <w:r>
              <w:t xml:space="preserve">WEB-01</w:t>
            </w:r>
          </w:p>
        </w:tc>
        <w:tc>
          <w:tcPr/>
          <w:p>
            <w:pPr>
              <w:pStyle w:val="Compact"/>
              <w:jc w:val="left"/>
            </w:pPr>
            <w:r>
              <w:t xml:space="preserve">Web Server</w:t>
            </w:r>
          </w:p>
        </w:tc>
        <w:tc>
          <w:tcPr/>
          <w:p>
            <w:pPr>
              <w:pStyle w:val="Compact"/>
              <w:jc w:val="left"/>
            </w:pPr>
            <w:r>
              <w:t xml:space="preserve">10.0.3.100</w:t>
            </w:r>
          </w:p>
        </w:tc>
        <w:tc>
          <w:tcPr/>
          <w:p>
            <w:pPr>
              <w:pStyle w:val="Compact"/>
              <w:jc w:val="left"/>
            </w:pPr>
            <w:r>
              <w:t xml:space="preserve">IIS, ASP.NET</w:t>
            </w:r>
          </w:p>
        </w:tc>
      </w:tr>
      <w:tr>
        <w:tc>
          <w:tcPr/>
          <w:p>
            <w:pPr>
              <w:pStyle w:val="Compact"/>
              <w:jc w:val="left"/>
            </w:pPr>
            <w:r>
              <w:t xml:space="preserve">DB-01</w:t>
            </w:r>
          </w:p>
        </w:tc>
        <w:tc>
          <w:tcPr/>
          <w:p>
            <w:pPr>
              <w:pStyle w:val="Compact"/>
              <w:jc w:val="left"/>
            </w:pPr>
            <w:r>
              <w:t xml:space="preserve">Database</w:t>
            </w:r>
          </w:p>
        </w:tc>
        <w:tc>
          <w:tcPr/>
          <w:p>
            <w:pPr>
              <w:pStyle w:val="Compact"/>
              <w:jc w:val="left"/>
            </w:pPr>
            <w:r>
              <w:t xml:space="preserve">10.0.3.110</w:t>
            </w:r>
          </w:p>
        </w:tc>
        <w:tc>
          <w:tcPr/>
          <w:p>
            <w:pPr>
              <w:pStyle w:val="Compact"/>
              <w:jc w:val="left"/>
            </w:pPr>
            <w:r>
              <w:t xml:space="preserve">SQL Server</w:t>
            </w:r>
          </w:p>
        </w:tc>
      </w:tr>
    </w:tbl>
    <w:bookmarkEnd w:id="32"/>
    <w:p>
      <w:pPr>
        <w:pStyle w:val="BodyText"/>
      </w:pPr>
      <w:r>
        <w:rPr>
          <w:b/>
          <w:bCs/>
        </w:rPr>
        <w:t xml:space="preserve">Network Segmentation:</w:t>
      </w:r>
    </w:p>
    <w:p>
      <w:pPr>
        <w:numPr>
          <w:ilvl w:val="0"/>
          <w:numId w:val="1014"/>
        </w:numPr>
      </w:pPr>
      <w:r>
        <w:t xml:space="preserve">DMZ (10.0.3.0/24): Web servers, public facing</w:t>
      </w:r>
    </w:p>
    <w:p>
      <w:pPr>
        <w:numPr>
          <w:ilvl w:val="0"/>
          <w:numId w:val="1014"/>
        </w:numPr>
      </w:pPr>
      <w:r>
        <w:t xml:space="preserve">Internal (10.0.1.0/24): Domain controllers, file servers</w:t>
      </w:r>
    </w:p>
    <w:p>
      <w:pPr>
        <w:numPr>
          <w:ilvl w:val="0"/>
          <w:numId w:val="1014"/>
        </w:numPr>
      </w:pPr>
      <w:r>
        <w:t xml:space="preserve">Workstations (10.0.2.0/24): User endpoints</w:t>
      </w:r>
    </w:p>
    <w:p>
      <w:pPr>
        <w:numPr>
          <w:ilvl w:val="0"/>
          <w:numId w:val="1014"/>
        </w:numPr>
      </w:pPr>
      <w:r>
        <w:t xml:space="preserve">Firewall rules: DMZ</w:t>
      </w:r>
      <w:r>
        <w:t xml:space="preserve"> </w:t>
      </w:r>
      <m:oMath>
        <m:r>
          <m:rPr>
            <m:sty m:val="p"/>
          </m:rPr>
          <m:t>→</m:t>
        </m:r>
      </m:oMath>
      <w:r>
        <w:t xml:space="preserve"> </w:t>
      </w:r>
      <w:r>
        <w:t xml:space="preserve">Internal restricted (only specific ports)</w:t>
      </w:r>
    </w:p>
    <w:p>
      <w:pPr>
        <w:pStyle w:val="FirstParagraph"/>
      </w:pPr>
      <w:r>
        <w:rPr>
          <w:b/>
          <w:bCs/>
        </w:rPr>
        <w:t xml:space="preserve">Success Criteria:</w:t>
      </w:r>
    </w:p>
    <w:bookmarkStart w:id="33" w:name="tab:success"/>
    <w:p>
      <w:pPr>
        <w:pStyle w:val="TableCaption"/>
      </w:pPr>
      <w:r>
        <w:t xml:space="preserve">Success Level Definitions</w:t>
      </w:r>
    </w:p>
    <w:tbl>
      <w:tblPr>
        <w:tblStyle w:val="Table"/>
        <w:tblW w:type="auto" w:w="0"/>
        <w:tblLook w:firstRow="1" w:lastRow="0" w:firstColumn="0" w:lastColumn="0" w:noHBand="0" w:noVBand="0" w:val="0020"/>
        <w:tblCaption w:val="Success Level Definitions"/>
      </w:tblPr>
      <w:tblGrid>
        <w:gridCol w:w="2640"/>
        <w:gridCol w:w="2640"/>
        <w:gridCol w:w="2640"/>
      </w:tblGrid>
      <w:tr>
        <w:trPr>
          <w:tblHeader w:val="on"/>
        </w:trPr>
        <w:tc>
          <w:tcPr/>
          <w:p>
            <w:pPr>
              <w:pStyle w:val="Compact"/>
              <w:jc w:val="left"/>
            </w:pPr>
            <w:r>
              <w:rPr>
                <w:b/>
                <w:bCs/>
              </w:rPr>
              <w:t xml:space="preserve">Level</w:t>
            </w:r>
          </w:p>
        </w:tc>
        <w:tc>
          <w:tcPr/>
          <w:p>
            <w:pPr>
              <w:pStyle w:val="Compact"/>
              <w:jc w:val="left"/>
            </w:pPr>
            <w:r>
              <w:rPr>
                <w:b/>
                <w:bCs/>
              </w:rPr>
              <w:t xml:space="preserve">Criteria</w:t>
            </w:r>
          </w:p>
        </w:tc>
        <w:tc>
          <w:tcPr/>
          <w:p>
            <w:pPr>
              <w:pStyle w:val="Compact"/>
              <w:jc w:val="left"/>
            </w:pPr>
            <w:r>
              <w:rPr>
                <w:b/>
                <w:bCs/>
              </w:rPr>
              <w:t xml:space="preserve">Time Limit</w:t>
            </w:r>
          </w:p>
        </w:tc>
      </w:tr>
      <w:tr>
        <w:tc>
          <w:tcPr/>
          <w:p>
            <w:pPr>
              <w:pStyle w:val="Compact"/>
              <w:jc w:val="left"/>
            </w:pPr>
            <w:r>
              <w:t xml:space="preserve">Level 1</w:t>
            </w:r>
          </w:p>
        </w:tc>
        <w:tc>
          <w:tcPr/>
          <w:p>
            <w:pPr>
              <w:pStyle w:val="Compact"/>
              <w:jc w:val="left"/>
            </w:pPr>
            <w:r>
              <w:t xml:space="preserve">Initial access achieved</w:t>
            </w:r>
          </w:p>
        </w:tc>
        <w:tc>
          <w:tcPr/>
          <w:p>
            <w:pPr>
              <w:pStyle w:val="Compact"/>
              <w:jc w:val="left"/>
            </w:pPr>
            <w:r>
              <w:t xml:space="preserve">30 min</w:t>
            </w:r>
          </w:p>
        </w:tc>
      </w:tr>
      <w:tr>
        <w:tc>
          <w:tcPr/>
          <w:p>
            <w:pPr>
              <w:pStyle w:val="Compact"/>
              <w:jc w:val="left"/>
            </w:pPr>
            <w:r>
              <w:t xml:space="preserve">Level 2 (Primary)</w:t>
            </w:r>
          </w:p>
        </w:tc>
        <w:tc>
          <w:tcPr/>
          <w:p>
            <w:pPr>
              <w:pStyle w:val="Compact"/>
              <w:jc w:val="left"/>
            </w:pPr>
            <w:r>
              <w:t xml:space="preserve">User-level persistence</w:t>
            </w:r>
          </w:p>
        </w:tc>
        <w:tc>
          <w:tcPr/>
          <w:p>
            <w:pPr>
              <w:pStyle w:val="Compact"/>
              <w:jc w:val="left"/>
            </w:pPr>
            <w:r>
              <w:t xml:space="preserve">60 min</w:t>
            </w:r>
          </w:p>
        </w:tc>
      </w:tr>
      <w:tr>
        <w:tc>
          <w:tcPr/>
          <w:p>
            <w:pPr>
              <w:pStyle w:val="Compact"/>
              <w:jc w:val="left"/>
            </w:pPr>
            <w:r>
              <w:t xml:space="preserve">Level 3</w:t>
            </w:r>
          </w:p>
        </w:tc>
        <w:tc>
          <w:tcPr/>
          <w:p>
            <w:pPr>
              <w:pStyle w:val="Compact"/>
              <w:jc w:val="left"/>
            </w:pPr>
            <w:r>
              <w:t xml:space="preserve">Admin/Domain escalation</w:t>
            </w:r>
          </w:p>
        </w:tc>
        <w:tc>
          <w:tcPr/>
          <w:p>
            <w:pPr>
              <w:pStyle w:val="Compact"/>
              <w:jc w:val="left"/>
            </w:pPr>
            <w:r>
              <w:t xml:space="preserve">90 min</w:t>
            </w:r>
          </w:p>
        </w:tc>
      </w:tr>
    </w:tbl>
    <w:bookmarkEnd w:id="33"/>
    <w:bookmarkEnd w:id="34"/>
    <w:bookmarkStart w:id="37" w:name="password-guessing-benchmark"/>
    <w:p>
      <w:pPr>
        <w:pStyle w:val="Heading2"/>
      </w:pPr>
      <w:r>
        <w:t xml:space="preserve">Password Guessing Benchmark</w:t>
      </w:r>
    </w:p>
    <w:p>
      <w:pPr>
        <w:pStyle w:val="FirstParagraph"/>
      </w:pPr>
      <w:r>
        <w:rPr>
          <w:b/>
          <w:bCs/>
        </w:rPr>
        <w:t xml:space="preserve">Contemporary Dataset:</w:t>
      </w:r>
    </w:p>
    <w:bookmarkStart w:id="35" w:name="tab:dataset"/>
    <w:p>
      <w:pPr>
        <w:pStyle w:val="TableCaption"/>
      </w:pPr>
      <w:r>
        <w:t xml:space="preserve">Password Benchmark Dataset</w:t>
      </w:r>
    </w:p>
    <w:tbl>
      <w:tblPr>
        <w:tblStyle w:val="Table"/>
        <w:tblW w:type="auto" w:w="0"/>
        <w:tblLook w:firstRow="1" w:lastRow="0" w:firstColumn="0" w:lastColumn="0" w:noHBand="0" w:noVBand="0" w:val="0020"/>
        <w:tblCaption w:val="Password Benchmark Dataset"/>
      </w:tblPr>
      <w:tblGrid>
        <w:gridCol w:w="2640"/>
        <w:gridCol w:w="2640"/>
        <w:gridCol w:w="2640"/>
      </w:tblGrid>
      <w:tr>
        <w:trPr>
          <w:tblHeader w:val="on"/>
        </w:trPr>
        <w:tc>
          <w:tcPr/>
          <w:p>
            <w:pPr>
              <w:pStyle w:val="Compact"/>
              <w:jc w:val="left"/>
            </w:pPr>
            <w:r>
              <w:rPr>
                <w:b/>
                <w:bCs/>
              </w:rPr>
              <w:t xml:space="preserve">Source</w:t>
            </w:r>
          </w:p>
        </w:tc>
        <w:tc>
          <w:tcPr/>
          <w:p>
            <w:pPr>
              <w:pStyle w:val="Compact"/>
              <w:jc w:val="left"/>
            </w:pPr>
            <w:r>
              <w:rPr>
                <w:b/>
                <w:bCs/>
              </w:rPr>
              <w:t xml:space="preserve">Year</w:t>
            </w:r>
          </w:p>
        </w:tc>
        <w:tc>
          <w:tcPr/>
          <w:p>
            <w:pPr>
              <w:pStyle w:val="Compact"/>
              <w:jc w:val="left"/>
            </w:pPr>
            <w:r>
              <w:rPr>
                <w:b/>
                <w:bCs/>
              </w:rPr>
              <w:t xml:space="preserve">Size</w:t>
            </w:r>
          </w:p>
        </w:tc>
      </w:tr>
      <w:tr>
        <w:tc>
          <w:tcPr/>
          <w:p>
            <w:pPr>
              <w:pStyle w:val="Compact"/>
              <w:jc w:val="left"/>
            </w:pPr>
            <w:r>
              <w:t xml:space="preserve">Password Guesser Training Pool</w:t>
            </w:r>
          </w:p>
        </w:tc>
        <w:tc>
          <w:tcPr/>
          <w:p>
            <w:pPr>
              <w:pStyle w:val="Compact"/>
              <w:jc w:val="left"/>
            </w:pPr>
            <w:r>
              <w:t xml:space="preserve">2024-06</w:t>
            </w:r>
          </w:p>
        </w:tc>
        <w:tc>
          <w:tcPr/>
          <w:p>
            <w:pPr>
              <w:pStyle w:val="Compact"/>
              <w:jc w:val="left"/>
            </w:pPr>
            <w:r>
              <w:t xml:space="preserve">1,400</w:t>
            </w:r>
          </w:p>
        </w:tc>
      </w:tr>
      <w:tr>
        <w:tc>
          <w:tcPr/>
          <w:p>
            <w:pPr>
              <w:pStyle w:val="Compact"/>
              <w:jc w:val="left"/>
            </w:pPr>
            <w:r>
              <w:t xml:space="preserve">Password Guesser Test Set</w:t>
            </w:r>
          </w:p>
        </w:tc>
        <w:tc>
          <w:tcPr/>
          <w:p>
            <w:pPr>
              <w:pStyle w:val="Compact"/>
              <w:jc w:val="left"/>
            </w:pPr>
            <w:r>
              <w:t xml:space="preserve">2024-06</w:t>
            </w:r>
          </w:p>
        </w:tc>
        <w:tc>
          <w:tcPr/>
          <w:p>
            <w:pPr>
              <w:pStyle w:val="Compact"/>
              <w:jc w:val="left"/>
            </w:pPr>
            <w:r>
              <w:t xml:space="preserve">600</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2,000</w:t>
            </w:r>
          </w:p>
        </w:tc>
      </w:tr>
    </w:tbl>
    <w:bookmarkEnd w:id="35"/>
    <w:p>
      <w:pPr>
        <w:pStyle w:val="BodyText"/>
      </w:pPr>
      <w:r>
        <w:rPr>
          <w:b/>
          <w:bCs/>
        </w:rPr>
        <w:t xml:space="preserve">Dataset Description:</w:t>
      </w:r>
      <w:r>
        <w:t xml:space="preserve"> </w:t>
      </w:r>
      <w:r>
        <w:t xml:space="preserve">The password dataset was synthetically generated for benchmark evaluation, designed to reflect contemporary organizational password characteristics:</w:t>
      </w:r>
    </w:p>
    <w:p>
      <w:pPr>
        <w:numPr>
          <w:ilvl w:val="0"/>
          <w:numId w:val="1015"/>
        </w:numPr>
      </w:pPr>
      <w:r>
        <w:t xml:space="preserve">Generation methodology: Random sampling from pattern templates (organization names, years, common words) combined with policy-compliant transformations</w:t>
      </w:r>
    </w:p>
    <w:p>
      <w:pPr>
        <w:numPr>
          <w:ilvl w:val="0"/>
          <w:numId w:val="1015"/>
        </w:numPr>
      </w:pPr>
      <w:r>
        <w:t xml:space="preserve">Policy compliance: Minimum 8 characters, uppercase/lowercase/digit/special requirements</w:t>
      </w:r>
    </w:p>
    <w:p>
      <w:pPr>
        <w:numPr>
          <w:ilvl w:val="0"/>
          <w:numId w:val="1015"/>
        </w:numPr>
      </w:pPr>
      <w:r>
        <w:t xml:space="preserve">Distribution: 40% pattern-based (OrgName+Year+Special), 35% dictionary-derived, 25% randomized high-entropy</w:t>
      </w:r>
    </w:p>
    <w:p>
      <w:pPr>
        <w:numPr>
          <w:ilvl w:val="0"/>
          <w:numId w:val="1015"/>
        </w:numPr>
      </w:pPr>
      <w:r>
        <w:t xml:space="preserve">Train/test split: 70/30 with no pattern overlap between partitions</w:t>
      </w:r>
    </w:p>
    <w:p>
      <w:pPr>
        <w:pStyle w:val="FirstParagraph"/>
      </w:pPr>
      <w:r>
        <w:rPr>
          <w:b/>
          <w:bCs/>
        </w:rPr>
        <w:t xml:space="preserve">Dataset Limitations:</w:t>
      </w:r>
      <w:r>
        <w:t xml:space="preserve"> </w:t>
      </w:r>
      <w:r>
        <w:t xml:space="preserve">As a synthetic dataset, results may not generalize to actual organizational password distributions. The comparison against PCFG and Markov methods should be interpreted with this limitation in mind. Future work should validate on actual breach datasets with appropriate ethical approvals.</w:t>
      </w:r>
    </w:p>
    <w:p>
      <w:pPr>
        <w:pStyle w:val="BodyText"/>
      </w:pPr>
      <w:r>
        <w:rPr>
          <w:b/>
          <w:bCs/>
        </w:rPr>
        <w:t xml:space="preserve">Note on Data Availability:</w:t>
      </w:r>
      <w:r>
        <w:t xml:space="preserve"> </w:t>
      </w:r>
      <w:r>
        <w:t xml:space="preserve">The synthetic password hashes and generation scripts are available in the results directory. Unlike actual breach data, synthetic passwords have no privacy constraints; however, release is restricted to prevent direct use in unauthorized testing.</w:t>
      </w:r>
    </w:p>
    <w:p>
      <w:pPr>
        <w:pStyle w:val="BodyText"/>
      </w:pPr>
      <w:r>
        <w:rPr>
          <w:b/>
          <w:bCs/>
        </w:rPr>
        <w:t xml:space="preserve">Baseline Configurations:</w:t>
      </w:r>
    </w:p>
    <w:bookmarkStart w:id="36" w:name="tab:baselines"/>
    <w:p>
      <w:pPr>
        <w:pStyle w:val="TableCaption"/>
      </w:pPr>
      <w:r>
        <w:t xml:space="preserve">Baseline Method Configurations</w:t>
      </w:r>
    </w:p>
    <w:tbl>
      <w:tblPr>
        <w:tblStyle w:val="Table"/>
        <w:tblW w:type="auto" w:w="0"/>
        <w:tblLook w:firstRow="1" w:lastRow="0" w:firstColumn="0" w:lastColumn="0" w:noHBand="0" w:noVBand="0" w:val="0020"/>
        <w:tblCaption w:val="Baseline Method Configuration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left"/>
            </w:pPr>
            <w:r>
              <w:rPr>
                <w:b/>
                <w:bCs/>
              </w:rPr>
              <w:t xml:space="preserve">Config</w:t>
            </w:r>
          </w:p>
        </w:tc>
        <w:tc>
          <w:tcPr/>
          <w:p>
            <w:pPr>
              <w:pStyle w:val="Compact"/>
              <w:jc w:val="left"/>
            </w:pPr>
            <w:r>
              <w:rPr>
                <w:b/>
                <w:bCs/>
              </w:rPr>
              <w:t xml:space="preserve">Training</w:t>
            </w:r>
          </w:p>
        </w:tc>
        <w:tc>
          <w:tcPr/>
          <w:p>
            <w:pPr>
              <w:pStyle w:val="Compact"/>
              <w:jc w:val="left"/>
            </w:pPr>
            <w:r>
              <w:rPr>
                <w:b/>
                <w:bCs/>
              </w:rPr>
              <w:t xml:space="preserve">Candidates</w:t>
            </w:r>
          </w:p>
        </w:tc>
      </w:tr>
      <w:tr>
        <w:tc>
          <w:tcPr/>
          <w:p>
            <w:pPr>
              <w:pStyle w:val="Compact"/>
              <w:jc w:val="left"/>
            </w:pPr>
            <w:r>
              <w:t xml:space="preserve">hashcat Combined</w:t>
            </w:r>
          </w:p>
        </w:tc>
        <w:tc>
          <w:tcPr/>
          <w:p>
            <w:pPr>
              <w:pStyle w:val="Compact"/>
              <w:jc w:val="left"/>
            </w:pPr>
            <w:r>
              <w:t xml:space="preserve">OneRule + best64</w:t>
            </w:r>
          </w:p>
        </w:tc>
        <w:tc>
          <w:tcPr/>
          <w:p>
            <w:pPr>
              <w:pStyle w:val="Compact"/>
              <w:jc w:val="left"/>
            </w:pPr>
            <w:r>
              <w:t xml:space="preserve">Dictionary</w:t>
            </w:r>
          </w:p>
        </w:tc>
        <w:tc>
          <w:tcPr/>
          <w:p>
            <w:pPr>
              <w:pStyle w:val="Compact"/>
              <w:jc w:val="left"/>
            </w:pPr>
            <w:r>
              <w:t xml:space="preserve">10K</w:t>
            </w:r>
          </w:p>
        </w:tc>
      </w:tr>
      <w:tr>
        <w:tc>
          <w:tcPr/>
          <w:p>
            <w:pPr>
              <w:pStyle w:val="Compact"/>
              <w:jc w:val="left"/>
            </w:pPr>
            <w:r>
              <w:t xml:space="preserve">Markov (n=3)</w:t>
            </w:r>
          </w:p>
        </w:tc>
        <w:tc>
          <w:tcPr/>
          <w:p>
            <w:pPr>
              <w:pStyle w:val="Compact"/>
              <w:jc w:val="left"/>
            </w:pPr>
            <w:r>
              <w:t xml:space="preserve">Laplace smoothing</w:t>
            </w:r>
          </w:p>
        </w:tc>
        <w:tc>
          <w:tcPr/>
          <w:p>
            <w:pPr>
              <w:pStyle w:val="Compact"/>
              <w:jc w:val="left"/>
            </w:pPr>
            <w:r>
              <w:t xml:space="preserve">1,400 training set</w:t>
            </w:r>
          </w:p>
        </w:tc>
        <w:tc>
          <w:tcPr/>
          <w:p>
            <w:pPr>
              <w:pStyle w:val="Compact"/>
              <w:jc w:val="left"/>
            </w:pPr>
            <w:r>
              <w:t xml:space="preserve">10K</w:t>
            </w:r>
          </w:p>
        </w:tc>
      </w:tr>
      <w:tr>
        <w:tc>
          <w:tcPr/>
          <w:p>
            <w:pPr>
              <w:pStyle w:val="Compact"/>
              <w:jc w:val="left"/>
            </w:pPr>
            <w:r>
              <w:t xml:space="preserve">PCFG</w:t>
            </w:r>
          </w:p>
        </w:tc>
        <w:tc>
          <w:tcPr/>
          <w:p>
            <w:pPr>
              <w:pStyle w:val="Compact"/>
              <w:jc w:val="left"/>
            </w:pPr>
            <w:r>
              <w:t xml:space="preserve">Default config</w:t>
            </w:r>
          </w:p>
        </w:tc>
        <w:tc>
          <w:tcPr/>
          <w:p>
            <w:pPr>
              <w:pStyle w:val="Compact"/>
              <w:jc w:val="left"/>
            </w:pPr>
            <w:r>
              <w:t xml:space="preserve">1,400 training set</w:t>
            </w:r>
          </w:p>
        </w:tc>
        <w:tc>
          <w:tcPr/>
          <w:p>
            <w:pPr>
              <w:pStyle w:val="Compact"/>
              <w:jc w:val="left"/>
            </w:pPr>
            <w:r>
              <w:t xml:space="preserve">10K</w:t>
            </w:r>
          </w:p>
        </w:tc>
      </w:tr>
      <w:tr>
        <w:tc>
          <w:tcPr/>
          <w:p>
            <w:pPr>
              <w:pStyle w:val="Compact"/>
              <w:jc w:val="left"/>
            </w:pPr>
            <w:r>
              <w:t xml:space="preserve">LLM-Guided+DE</w:t>
            </w:r>
          </w:p>
        </w:tc>
        <w:tc>
          <w:tcPr/>
          <w:p>
            <w:pPr>
              <w:pStyle w:val="Compact"/>
              <w:jc w:val="left"/>
            </w:pPr>
            <w:r>
              <w:t xml:space="preserve">Context inference</w:t>
            </w:r>
          </w:p>
        </w:tc>
        <w:tc>
          <w:tcPr/>
          <w:p>
            <w:pPr>
              <w:pStyle w:val="Compact"/>
              <w:jc w:val="left"/>
            </w:pPr>
            <w:r>
              <w:t xml:space="preserve">None (context-only)</w:t>
            </w:r>
          </w:p>
        </w:tc>
        <w:tc>
          <w:tcPr/>
          <w:p>
            <w:pPr>
              <w:pStyle w:val="Compact"/>
              <w:jc w:val="left"/>
            </w:pPr>
            <w:r>
              <w:t xml:space="preserve">10K</w:t>
            </w:r>
          </w:p>
        </w:tc>
      </w:tr>
    </w:tbl>
    <w:bookmarkEnd w:id="36"/>
    <w:p>
      <w:pPr>
        <w:pStyle w:val="BodyText"/>
      </w:pPr>
      <w:r>
        <w:rPr>
          <w:b/>
          <w:bCs/>
        </w:rPr>
        <w:t xml:space="preserve">Hash Algorithms:</w:t>
      </w:r>
      <w:r>
        <w:t xml:space="preserve"> </w:t>
      </w:r>
      <w:r>
        <w:t xml:space="preserve">bcrypt (cost 10), SHA256, SHA512 tested. Results consistent across algorithms (Section</w:t>
      </w:r>
      <w:r>
        <w:t xml:space="preserve"> </w:t>
      </w:r>
      <w:hyperlink w:anchor="sec:results">
        <w:r>
          <w:rPr>
            <w:rStyle w:val="Hyperlink"/>
          </w:rPr>
          <w:t xml:space="preserve">5</w:t>
        </w:r>
      </w:hyperlink>
      <w:r>
        <w:t xml:space="preserve">).</w:t>
      </w:r>
    </w:p>
    <w:bookmarkEnd w:id="37"/>
    <w:bookmarkEnd w:id="38"/>
    <w:bookmarkStart w:id="53" w:name="sec:results"/>
    <w:p>
      <w:pPr>
        <w:pStyle w:val="Heading1"/>
      </w:pPr>
      <w:r>
        <w:t xml:space="preserve">Results</w:t>
      </w:r>
    </w:p>
    <w:bookmarkStart w:id="40" w:name="bio-moe-ablation-results"/>
    <w:p>
      <w:pPr>
        <w:pStyle w:val="Heading2"/>
      </w:pPr>
      <w:r>
        <w:t xml:space="preserve">Bio-MoE Ablation Results</w:t>
      </w:r>
    </w:p>
    <w:bookmarkStart w:id="39" w:name="tab:ablation"/>
    <w:p>
      <w:pPr>
        <w:pStyle w:val="TableCaption"/>
      </w:pPr>
      <w:r>
        <w:t xml:space="preserve">Bio-Gated MoE Ablation Results (</w:t>
      </w:r>
      <m:oMath>
        <m:r>
          <m:t>n</m:t>
        </m:r>
        <m:r>
          <m:rPr>
            <m:sty m:val="p"/>
          </m:rPr>
          <m:t>=</m:t>
        </m:r>
        <m:r>
          <m:t>100</m:t>
        </m:r>
      </m:oMath>
      <w:r>
        <w:t xml:space="preserve"> </w:t>
      </w:r>
      <w:r>
        <w:t xml:space="preserve">per configuration)</w:t>
      </w:r>
    </w:p>
    <w:tbl>
      <w:tblPr>
        <w:tblStyle w:val="Table"/>
        <w:tblW w:type="auto" w:w="0"/>
        <w:tblLook w:firstRow="1" w:lastRow="0" w:firstColumn="0" w:lastColumn="0" w:noHBand="0" w:noVBand="0" w:val="0020"/>
        <w:tblCaption w:val="Bio-Gated MoE Ablation Results (n=100 per configuration)"/>
      </w:tblPr>
      <w:tblGrid>
        <w:gridCol w:w="1320"/>
        <w:gridCol w:w="1320"/>
        <w:gridCol w:w="1320"/>
        <w:gridCol w:w="1320"/>
        <w:gridCol w:w="1320"/>
        <w:gridCol w:w="1320"/>
      </w:tblGrid>
      <w:tr>
        <w:trPr>
          <w:tblHeader w:val="on"/>
        </w:trPr>
        <w:tc>
          <w:tcPr/>
          <w:p>
            <w:pPr>
              <w:pStyle w:val="Compact"/>
              <w:jc w:val="left"/>
            </w:pPr>
            <w:r>
              <w:rPr>
                <w:b/>
                <w:bCs/>
              </w:rPr>
              <w:t xml:space="preserve">Config</w:t>
            </w:r>
          </w:p>
        </w:tc>
        <w:tc>
          <w:tcPr/>
          <w:p>
            <w:pPr>
              <w:pStyle w:val="Compact"/>
              <w:jc w:val="center"/>
            </w:pPr>
            <w:r>
              <w:rPr>
                <w:b/>
                <w:bCs/>
              </w:rPr>
              <w:t xml:space="preserve">Quality</w:t>
            </w:r>
          </w:p>
        </w:tc>
        <w:tc>
          <w:tcPr/>
          <w:p>
            <w:pPr>
              <w:pStyle w:val="Compact"/>
              <w:jc w:val="center"/>
            </w:pPr>
            <w:r>
              <w:rPr>
                <w:b/>
                <w:bCs/>
              </w:rPr>
              <w:t xml:space="preserve">Conv. Steps</w:t>
            </w:r>
          </w:p>
        </w:tc>
        <w:tc>
          <w:tcPr/>
          <w:p>
            <w:pPr>
              <w:pStyle w:val="Compact"/>
              <w:jc w:val="center"/>
            </w:pPr>
            <w:r>
              <w:rPr>
                <w:b/>
                <w:bCs/>
              </w:rPr>
              <w:t xml:space="preserve">Time (s)</w:t>
            </w:r>
          </w:p>
        </w:tc>
        <w:tc>
          <w:tcPr/>
          <w:p>
            <w:pPr>
              <w:pStyle w:val="Compact"/>
            </w:pPr>
          </w:p>
        </w:tc>
        <w:tc>
          <w:tcPr/>
          <w:p>
            <w:pPr>
              <w:pStyle w:val="Compact"/>
            </w:pPr>
          </w:p>
        </w:tc>
      </w:tr>
      <w:tr>
        <w:tc>
          <w:tcPr/>
          <w:p>
            <w:pPr>
              <w:pStyle w:val="Compact"/>
              <w:jc w:val="left"/>
            </w:pPr>
            <w:r>
              <w:t xml:space="preserve">A1 (Baseline)</w:t>
            </w:r>
          </w:p>
        </w:tc>
        <w:tc>
          <w:tcPr/>
          <w:p>
            <w:pPr>
              <w:pStyle w:val="Compact"/>
              <w:jc w:val="center"/>
            </w:pPr>
            <w:r>
              <w:t xml:space="preserve">4.83</w:t>
            </w:r>
            <w:r>
              <w:t xml:space="preserve"> </w:t>
            </w:r>
            <m:oMath>
              <m:r>
                <m:rPr>
                  <m:sty m:val="p"/>
                </m:rPr>
                <m:t>±</m:t>
              </m:r>
            </m:oMath>
            <w:r>
              <w:t xml:space="preserve"> </w:t>
            </w:r>
            <w:r>
              <w:t xml:space="preserve">0.32</w:t>
            </w:r>
          </w:p>
        </w:tc>
        <w:tc>
          <w:tcPr/>
          <w:p>
            <w:pPr>
              <w:pStyle w:val="Compact"/>
              <w:jc w:val="center"/>
            </w:pPr>
            <w:r>
              <w:t xml:space="preserve">30.0</w:t>
            </w:r>
          </w:p>
        </w:tc>
        <w:tc>
          <w:tcPr/>
          <w:p>
            <w:pPr>
              <w:pStyle w:val="Compact"/>
              <w:jc w:val="center"/>
            </w:pPr>
            <w:r>
              <w:t xml:space="preserve">17.6</w:t>
            </w:r>
          </w:p>
        </w:tc>
        <w:tc>
          <w:tcPr/>
          <w:p>
            <w:pPr>
              <w:pStyle w:val="Compact"/>
            </w:pPr>
          </w:p>
        </w:tc>
        <w:tc>
          <w:tcPr/>
          <w:p>
            <w:pPr>
              <w:pStyle w:val="Compact"/>
            </w:pPr>
          </w:p>
        </w:tc>
      </w:tr>
      <w:tr>
        <w:tc>
          <w:tcPr/>
          <w:p>
            <w:pPr>
              <w:pStyle w:val="Compact"/>
              <w:jc w:val="left"/>
            </w:pPr>
            <w:r>
              <w:t xml:space="preserve">A2 (Emotion)</w:t>
            </w:r>
          </w:p>
        </w:tc>
        <w:tc>
          <w:tcPr/>
          <w:p>
            <w:pPr>
              <w:pStyle w:val="Compact"/>
              <w:jc w:val="center"/>
            </w:pPr>
            <w:r>
              <w:t xml:space="preserve">4.53</w:t>
            </w:r>
            <w:r>
              <w:t xml:space="preserve"> </w:t>
            </w:r>
            <m:oMath>
              <m:r>
                <m:rPr>
                  <m:sty m:val="p"/>
                </m:rPr>
                <m:t>±</m:t>
              </m:r>
            </m:oMath>
            <w:r>
              <w:t xml:space="preserve"> </w:t>
            </w:r>
            <w:r>
              <w:t xml:space="preserve">0.38</w:t>
            </w:r>
          </w:p>
        </w:tc>
        <w:tc>
          <w:tcPr/>
          <w:p>
            <w:pPr>
              <w:pStyle w:val="Compact"/>
              <w:jc w:val="center"/>
            </w:pPr>
            <w:r>
              <w:t xml:space="preserve">20.0</w:t>
            </w:r>
          </w:p>
        </w:tc>
        <w:tc>
          <w:tcPr/>
          <w:p>
            <w:pPr>
              <w:pStyle w:val="Compact"/>
              <w:jc w:val="center"/>
            </w:pPr>
            <w:r>
              <w:t xml:space="preserve">17.2</w:t>
            </w:r>
          </w:p>
        </w:tc>
        <w:tc>
          <w:tcPr/>
          <w:p>
            <w:pPr>
              <w:pStyle w:val="Compact"/>
            </w:pPr>
          </w:p>
        </w:tc>
        <w:tc>
          <w:tcPr/>
          <w:p>
            <w:pPr>
              <w:pStyle w:val="Compact"/>
            </w:pPr>
          </w:p>
        </w:tc>
      </w:tr>
      <w:tr>
        <w:tc>
          <w:tcPr/>
          <w:p>
            <w:pPr>
              <w:pStyle w:val="Compact"/>
              <w:jc w:val="left"/>
            </w:pPr>
            <w:r>
              <w:t xml:space="preserve">A3 (Membrane)</w:t>
            </w:r>
          </w:p>
        </w:tc>
        <w:tc>
          <w:tcPr/>
          <w:p>
            <w:pPr>
              <w:pStyle w:val="Compact"/>
              <w:jc w:val="center"/>
            </w:pPr>
            <w:r>
              <w:t xml:space="preserve">4.56</w:t>
            </w:r>
            <w:r>
              <w:t xml:space="preserve"> </w:t>
            </w:r>
            <m:oMath>
              <m:r>
                <m:rPr>
                  <m:sty m:val="p"/>
                </m:rPr>
                <m:t>±</m:t>
              </m:r>
            </m:oMath>
            <w:r>
              <w:t xml:space="preserve"> </w:t>
            </w:r>
            <w:r>
              <w:t xml:space="preserve">0.39</w:t>
            </w:r>
          </w:p>
        </w:tc>
        <w:tc>
          <w:tcPr/>
          <w:p>
            <w:pPr>
              <w:pStyle w:val="Compact"/>
              <w:jc w:val="center"/>
            </w:pPr>
            <w:r>
              <w:t xml:space="preserve">17.0</w:t>
            </w:r>
          </w:p>
        </w:tc>
        <w:tc>
          <w:tcPr/>
          <w:p>
            <w:pPr>
              <w:pStyle w:val="Compact"/>
              <w:jc w:val="center"/>
            </w:pPr>
            <w:r>
              <w:t xml:space="preserve">17.5</w:t>
            </w:r>
          </w:p>
        </w:tc>
        <w:tc>
          <w:tcPr/>
          <w:p>
            <w:pPr>
              <w:pStyle w:val="Compact"/>
            </w:pPr>
          </w:p>
        </w:tc>
        <w:tc>
          <w:tcPr/>
          <w:p>
            <w:pPr>
              <w:pStyle w:val="Compact"/>
            </w:pPr>
          </w:p>
        </w:tc>
      </w:tr>
      <w:tr>
        <w:tc>
          <w:tcPr/>
          <w:p>
            <w:pPr>
              <w:pStyle w:val="Compact"/>
              <w:jc w:val="left"/>
            </w:pPr>
            <w:r>
              <w:t xml:space="preserve">A4 (Full)</w:t>
            </w:r>
          </w:p>
        </w:tc>
        <w:tc>
          <w:tcPr/>
          <w:p>
            <w:pPr>
              <w:pStyle w:val="Compact"/>
              <w:jc w:val="center"/>
            </w:pPr>
            <w:r>
              <w:t xml:space="preserve">4.76</w:t>
            </w:r>
            <w:r>
              <w:t xml:space="preserve"> </w:t>
            </w:r>
            <m:oMath>
              <m:r>
                <m:rPr>
                  <m:sty m:val="p"/>
                </m:rPr>
                <m:t>±</m:t>
              </m:r>
            </m:oMath>
            <w:r>
              <w:t xml:space="preserve"> </w:t>
            </w:r>
            <w:r>
              <w:t xml:space="preserve">0.36</w:t>
            </w:r>
          </w:p>
        </w:tc>
        <w:tc>
          <w:tcPr/>
          <w:p>
            <w:pPr>
              <w:pStyle w:val="Compact"/>
              <w:jc w:val="center"/>
            </w:pPr>
            <w:r>
              <w:rPr>
                <w:b/>
                <w:bCs/>
              </w:rPr>
              <w:t xml:space="preserve">10.0</w:t>
            </w:r>
          </w:p>
        </w:tc>
        <w:tc>
          <w:tcPr/>
          <w:p>
            <w:pPr>
              <w:pStyle w:val="Compact"/>
              <w:jc w:val="center"/>
            </w:pPr>
            <w:r>
              <w:t xml:space="preserve">19.0</w:t>
            </w:r>
          </w:p>
        </w:tc>
        <w:tc>
          <w:tcPr/>
          <w:p>
            <w:pPr>
              <w:pStyle w:val="Compact"/>
            </w:pPr>
          </w:p>
        </w:tc>
        <w:tc>
          <w:tcPr/>
          <w:p>
            <w:pPr>
              <w:pStyle w:val="Compact"/>
            </w:pPr>
          </w:p>
        </w:tc>
      </w:tr>
    </w:tbl>
    <w:bookmarkEnd w:id="39"/>
    <w:p>
      <w:pPr>
        <w:pStyle w:val="BodyText"/>
      </w:pPr>
      <w:r>
        <w:rPr>
          <w:b/>
          <w:bCs/>
        </w:rPr>
        <w:t xml:space="preserve">Convergence Analysis:</w:t>
      </w:r>
      <w:r>
        <w:t xml:space="preserve"> </w:t>
      </w:r>
      <w:r>
        <w:t xml:space="preserve">The primary improvement from Bio-MoE is in convergence speed. Configuration A4 (Full Bio-MoE) achieves convergence in 10 steps, compared to 30 steps for A1 (Baseline), representing a 67% reduction in convergence steps (</w:t>
      </w:r>
      <m:oMath>
        <m:r>
          <m:t>p</m:t>
        </m:r>
        <m:r>
          <m:rPr>
            <m:sty m:val="p"/>
          </m:rPr>
          <m:t>&lt;</m:t>
        </m:r>
        <m:r>
          <m:t>0.001</m:t>
        </m:r>
      </m:oMath>
      <w:r>
        <w:t xml:space="preserve">, Wilcoxon signed-rank test on step counts).</w:t>
      </w:r>
    </w:p>
    <w:p>
      <w:pPr>
        <w:pStyle w:val="BodyText"/>
      </w:pPr>
      <w:r>
        <w:rPr>
          <w:b/>
          <w:bCs/>
        </w:rPr>
        <w:t xml:space="preserve">Quality Analysis:</w:t>
      </w:r>
      <w:r>
        <w:t xml:space="preserve"> </w:t>
      </w:r>
      <w:r>
        <w:t xml:space="preserve">Response quality shows no statistically significant difference between A1 and A4 (</w:t>
      </w:r>
      <m:oMath>
        <m:r>
          <m:t>t</m:t>
        </m:r>
        <m:r>
          <m:rPr>
            <m:sty m:val="p"/>
          </m:rPr>
          <m:t>=</m:t>
        </m:r>
        <m:r>
          <m:t>1.35</m:t>
        </m:r>
      </m:oMath>
      <w:r>
        <w:t xml:space="preserve">,</w:t>
      </w:r>
      <w:r>
        <w:t xml:space="preserve"> </w:t>
      </w:r>
      <m:oMath>
        <m:r>
          <m:t>p</m:t>
        </m:r>
        <m:r>
          <m:rPr>
            <m:sty m:val="p"/>
          </m:rPr>
          <m:t>=</m:t>
        </m:r>
        <m:r>
          <m:t>0.18</m:t>
        </m:r>
      </m:oMath>
      <w:r>
        <w:t xml:space="preserve">, two-sample t-test). The Bio-MoE mechanism improves efficiency without sacrificing quality.</w:t>
      </w:r>
    </w:p>
    <w:p>
      <w:pPr>
        <w:pStyle w:val="BodyText"/>
      </w:pPr>
      <w:r>
        <w:rPr>
          <w:b/>
          <w:bCs/>
        </w:rPr>
        <w:t xml:space="preserve">Interpretation:</w:t>
      </w:r>
      <w:r>
        <w:t xml:space="preserve"> </w:t>
      </w:r>
      <w:r>
        <w:t xml:space="preserve">The membrane potential and emotional state components enable faster expert selection convergence by maintaining utilization history and adapting to confidence levels. The system</w:t>
      </w:r>
      <w:r>
        <w:t xml:space="preserve"> </w:t>
      </w:r>
      <w:r>
        <w:t xml:space="preserve">“learns”</w:t>
      </w:r>
      <w:r>
        <w:t xml:space="preserve"> </w:t>
      </w:r>
      <w:r>
        <w:t xml:space="preserve">which experts perform well for specific scenario types, reducing the exploration phase required in baseline MoE.</w:t>
      </w:r>
    </w:p>
    <w:bookmarkEnd w:id="40"/>
    <w:bookmarkStart w:id="43" w:name="penetration-testing-results"/>
    <w:p>
      <w:pPr>
        <w:pStyle w:val="Heading2"/>
      </w:pPr>
      <w:r>
        <w:t xml:space="preserve">Penetration Testing Results</w:t>
      </w:r>
    </w:p>
    <w:bookmarkStart w:id="41" w:name="tab:pentest"/>
    <w:p>
      <w:pPr>
        <w:pStyle w:val="TableCaption"/>
      </w:pPr>
      <w:r>
        <w:t xml:space="preserve">Penetration Testing Success Rates</w:t>
      </w:r>
    </w:p>
    <w:tbl>
      <w:tblPr>
        <w:tblStyle w:val="Table"/>
        <w:tblW w:type="auto" w:w="0"/>
        <w:tblLook w:firstRow="1" w:lastRow="0" w:firstColumn="0" w:lastColumn="0" w:noHBand="0" w:noVBand="0" w:val="0020"/>
        <w:tblCaption w:val="Penetration Testing Success Rates"/>
      </w:tblPr>
      <w:tblGrid>
        <w:gridCol w:w="1584"/>
        <w:gridCol w:w="1584"/>
        <w:gridCol w:w="1584"/>
        <w:gridCol w:w="1584"/>
        <w:gridCol w:w="1584"/>
      </w:tblGrid>
      <w:tr>
        <w:trPr>
          <w:tblHeader w:val="on"/>
        </w:trPr>
        <w:tc>
          <w:tcPr/>
          <w:p>
            <w:pPr>
              <w:pStyle w:val="Compact"/>
              <w:jc w:val="left"/>
            </w:pPr>
            <w:r>
              <w:rPr>
                <w:b/>
                <w:bCs/>
              </w:rPr>
              <w:t xml:space="preserve">Environment</w:t>
            </w:r>
          </w:p>
        </w:tc>
        <w:tc>
          <w:tcPr/>
          <w:p>
            <w:pPr>
              <w:pStyle w:val="Compact"/>
              <w:jc w:val="center"/>
            </w:pPr>
            <w:r>
              <w:rPr>
                <w:b/>
                <w:bCs/>
              </w:rPr>
              <w:t xml:space="preserve">Single Model</w:t>
            </w:r>
          </w:p>
        </w:tc>
        <w:tc>
          <w:tcPr/>
          <w:p>
            <w:pPr>
              <w:pStyle w:val="Compact"/>
              <w:jc w:val="center"/>
            </w:pPr>
            <w:r>
              <w:rPr>
                <w:b/>
                <w:bCs/>
              </w:rPr>
              <w:t xml:space="preserve">Manatrix</w:t>
            </w:r>
          </w:p>
        </w:tc>
        <w:tc>
          <w:tcPr/>
          <w:p>
            <w:pPr>
              <w:pStyle w:val="Compact"/>
              <w:jc w:val="center"/>
            </w:pPr>
            <m:oMath>
              <m:r>
                <m:rPr>
                  <m:sty m:val="p"/>
                </m:rPr>
                <m:t>Δ</m:t>
              </m:r>
            </m:oMath>
          </w:p>
        </w:tc>
        <w:tc>
          <w:tcPr/>
          <w:p>
            <w:pPr>
              <w:pStyle w:val="Compact"/>
              <w:jc w:val="center"/>
            </w:pPr>
            <w:r>
              <w:rPr>
                <w:b/>
                <w:bCs/>
              </w:rPr>
              <w:t xml:space="preserve">Data Source</w:t>
            </w:r>
          </w:p>
        </w:tc>
      </w:tr>
      <w:tr>
        <w:tc>
          <w:tcPr/>
          <w:p>
            <w:pPr>
              <w:pStyle w:val="Compact"/>
              <w:jc w:val="left"/>
            </w:pPr>
            <w:r>
              <w:t xml:space="preserve">DVWA (Real Execution)</w:t>
            </w:r>
          </w:p>
        </w:tc>
        <w:tc>
          <w:tcPr/>
          <w:p>
            <w:pPr>
              <w:pStyle w:val="Compact"/>
              <w:jc w:val="center"/>
            </w:pPr>
            <w:r>
              <w:t xml:space="preserve">25%</w:t>
            </w:r>
          </w:p>
        </w:tc>
        <w:tc>
          <w:tcPr/>
          <w:p>
            <w:pPr>
              <w:pStyle w:val="Compact"/>
              <w:jc w:val="center"/>
            </w:pPr>
            <w:r>
              <w:t xml:space="preserve">60%</w:t>
            </w:r>
          </w:p>
        </w:tc>
        <w:tc>
          <w:tcPr/>
          <w:p>
            <w:pPr>
              <w:pStyle w:val="Compact"/>
              <w:jc w:val="center"/>
            </w:pPr>
            <w:r>
              <w:t xml:space="preserve">+35%</w:t>
            </w:r>
          </w:p>
        </w:tc>
        <w:tc>
          <w:tcPr/>
          <w:p>
            <w:pPr>
              <w:pStyle w:val="Compact"/>
              <w:jc w:val="center"/>
            </w:pPr>
            <w:r>
              <w:t xml:space="preserve">Experimental</w:t>
            </w:r>
          </w:p>
        </w:tc>
      </w:tr>
      <w:tr>
        <w:tc>
          <w:tcPr/>
          <w:p>
            <w:pPr>
              <w:pStyle w:val="Compact"/>
              <w:jc w:val="left"/>
            </w:pPr>
            <w:r>
              <w:t xml:space="preserve">Enterprise AD (Simulated)</w:t>
            </w:r>
          </w:p>
        </w:tc>
        <w:tc>
          <w:tcPr/>
          <w:p>
            <w:pPr>
              <w:pStyle w:val="Compact"/>
              <w:jc w:val="center"/>
            </w:pPr>
            <w:r>
              <w:t xml:space="preserve">8%</w:t>
            </w:r>
          </w:p>
        </w:tc>
        <w:tc>
          <w:tcPr/>
          <w:p>
            <w:pPr>
              <w:pStyle w:val="Compact"/>
              <w:jc w:val="center"/>
            </w:pPr>
            <w:r>
              <w:t xml:space="preserve">38%</w:t>
            </w:r>
          </w:p>
        </w:tc>
        <w:tc>
          <w:tcPr/>
          <w:p>
            <w:pPr>
              <w:pStyle w:val="Compact"/>
              <w:jc w:val="center"/>
            </w:pPr>
            <w:r>
              <w:t xml:space="preserve">+30%</w:t>
            </w:r>
          </w:p>
        </w:tc>
        <w:tc>
          <w:tcPr/>
          <w:p>
            <w:pPr>
              <w:pStyle w:val="Compact"/>
              <w:jc w:val="center"/>
            </w:pPr>
            <w:r>
              <w:t xml:space="preserve">Modeled</w:t>
            </w:r>
          </w:p>
        </w:tc>
      </w:tr>
      <w:tr>
        <w:tc>
          <w:tcPr/>
          <w:p>
            <w:pPr>
              <w:pStyle w:val="Compact"/>
              <w:jc w:val="left"/>
            </w:pPr>
            <w:r>
              <w:t xml:space="preserve">Secure Web App (Simulated)</w:t>
            </w:r>
          </w:p>
        </w:tc>
        <w:tc>
          <w:tcPr/>
          <w:p>
            <w:pPr>
              <w:pStyle w:val="Compact"/>
              <w:jc w:val="center"/>
            </w:pPr>
            <w:r>
              <w:t xml:space="preserve">12%</w:t>
            </w:r>
          </w:p>
        </w:tc>
        <w:tc>
          <w:tcPr/>
          <w:p>
            <w:pPr>
              <w:pStyle w:val="Compact"/>
              <w:jc w:val="center"/>
            </w:pPr>
            <w:r>
              <w:t xml:space="preserve">52%</w:t>
            </w:r>
          </w:p>
        </w:tc>
        <w:tc>
          <w:tcPr/>
          <w:p>
            <w:pPr>
              <w:pStyle w:val="Compact"/>
              <w:jc w:val="center"/>
            </w:pPr>
            <w:r>
              <w:t xml:space="preserve">+40%</w:t>
            </w:r>
          </w:p>
        </w:tc>
        <w:tc>
          <w:tcPr/>
          <w:p>
            <w:pPr>
              <w:pStyle w:val="Compact"/>
              <w:jc w:val="center"/>
            </w:pPr>
            <w:r>
              <w:t xml:space="preserve">Modeled</w:t>
            </w:r>
          </w:p>
        </w:tc>
      </w:tr>
      <w:tr>
        <w:tc>
          <w:tcPr/>
          <w:p>
            <w:pPr>
              <w:pStyle w:val="Compact"/>
              <w:jc w:val="left"/>
            </w:pPr>
            <w:r>
              <w:t xml:space="preserve">Legacy Baseline</w:t>
            </w:r>
          </w:p>
        </w:tc>
        <w:tc>
          <w:tcPr/>
          <w:p>
            <w:pPr>
              <w:pStyle w:val="Compact"/>
              <w:jc w:val="center"/>
            </w:pPr>
            <w:r>
              <w:t xml:space="preserve">28%</w:t>
            </w:r>
          </w:p>
        </w:tc>
        <w:tc>
          <w:tcPr/>
          <w:p>
            <w:pPr>
              <w:pStyle w:val="Compact"/>
              <w:jc w:val="center"/>
            </w:pPr>
            <w:r>
              <w:t xml:space="preserve">72%</w:t>
            </w:r>
          </w:p>
        </w:tc>
        <w:tc>
          <w:tcPr/>
          <w:p>
            <w:pPr>
              <w:pStyle w:val="Compact"/>
              <w:jc w:val="center"/>
            </w:pPr>
            <w:r>
              <w:t xml:space="preserve">+44%</w:t>
            </w:r>
          </w:p>
        </w:tc>
        <w:tc>
          <w:tcPr/>
          <w:p>
            <w:pPr>
              <w:pStyle w:val="Compact"/>
              <w:jc w:val="center"/>
            </w:pPr>
            <w:r>
              <w:t xml:space="preserve">Experimental</w:t>
            </w:r>
          </w:p>
        </w:tc>
      </w:tr>
    </w:tbl>
    <w:bookmarkEnd w:id="41"/>
    <w:p>
      <w:pPr>
        <w:pStyle w:val="BodyText"/>
      </w:pPr>
      <w:r>
        <w:rPr>
          <w:b/>
          <w:bCs/>
        </w:rPr>
        <w:t xml:space="preserve">Important Notes:</w:t>
      </w:r>
      <w:r>
        <w:t xml:space="preserve"> </w:t>
      </w:r>
      <w:r>
        <w:t xml:space="preserve">DVWA and Legacy Baseline results derive from real execution testing. Enterprise AD and Secure Web App results are from simulated hardened environment modeling and represent theoretical estimates, not experimental validation. Statistical significance applies only to DVWA results (</w:t>
      </w:r>
      <m:oMath>
        <m:sSup>
          <m:e>
            <m:r>
              <m:t>χ</m:t>
            </m:r>
          </m:e>
          <m:sup>
            <m:r>
              <m:t>2</m:t>
            </m:r>
          </m:sup>
        </m:sSup>
        <m:r>
          <m:rPr>
            <m:sty m:val="p"/>
          </m:rPr>
          <m:t>=</m:t>
        </m:r>
        <m:r>
          <m:t>15.2</m:t>
        </m:r>
      </m:oMath>
      <w:r>
        <w:t xml:space="preserve">,</w:t>
      </w:r>
      <w:r>
        <w:t xml:space="preserve"> </w:t>
      </w:r>
      <m:oMath>
        <m:r>
          <m:t>p</m:t>
        </m:r>
        <m:r>
          <m:rPr>
            <m:sty m:val="p"/>
          </m:rPr>
          <m:t>&lt;</m:t>
        </m:r>
        <m:r>
          <m:t>0.001</m:t>
        </m:r>
      </m:oMath>
      <w:r>
        <w:t xml:space="preserve">). Modeled results should not be interpreted as validated performance claims.</w:t>
      </w:r>
    </w:p>
    <w:bookmarkStart w:id="42" w:name="tab:failures"/>
    <w:p>
      <w:pPr>
        <w:pStyle w:val="TableCaption"/>
      </w:pPr>
      <w:r>
        <w:t xml:space="preserve">Failure Mode Analysis</w:t>
      </w:r>
    </w:p>
    <w:tbl>
      <w:tblPr>
        <w:tblStyle w:val="Table"/>
        <w:tblW w:type="auto" w:w="0"/>
        <w:tblLook w:firstRow="1" w:lastRow="0" w:firstColumn="0" w:lastColumn="0" w:noHBand="0" w:noVBand="0" w:val="0020"/>
        <w:tblCaption w:val="Failure Mode Analysis"/>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center"/>
            </w:pPr>
            <w:r>
              <w:rPr>
                <w:b/>
                <w:bCs/>
              </w:rPr>
              <w:t xml:space="preserve">Rate</w:t>
            </w:r>
          </w:p>
        </w:tc>
        <w:tc>
          <w:tcPr/>
          <w:p>
            <w:pPr>
              <w:pStyle w:val="Compact"/>
              <w:jc w:val="center"/>
            </w:pPr>
            <w:r>
              <w:rPr>
                <w:b/>
                <w:bCs/>
              </w:rPr>
              <w:t xml:space="preserve">Example</w:t>
            </w:r>
          </w:p>
        </w:tc>
        <w:tc>
          <w:tcPr/>
          <w:p>
            <w:pPr>
              <w:pStyle w:val="Compact"/>
              <w:jc w:val="left"/>
            </w:pPr>
            <w:r>
              <w:rPr>
                <w:b/>
                <w:bCs/>
              </w:rPr>
              <w:t xml:space="preserve">Root Cause</w:t>
            </w:r>
          </w:p>
        </w:tc>
      </w:tr>
      <w:tr>
        <w:tc>
          <w:tcPr/>
          <w:p>
            <w:pPr>
              <w:pStyle w:val="Compact"/>
              <w:jc w:val="left"/>
            </w:pPr>
            <w:r>
              <w:t xml:space="preserve">Novel Vuln Discovery</w:t>
            </w:r>
          </w:p>
        </w:tc>
        <w:tc>
          <w:tcPr/>
          <w:p>
            <w:pPr>
              <w:pStyle w:val="Compact"/>
              <w:jc w:val="center"/>
            </w:pPr>
            <w:r>
              <w:t xml:space="preserve">88% fail</w:t>
            </w:r>
          </w:p>
        </w:tc>
        <w:tc>
          <w:tcPr/>
          <w:p>
            <w:pPr>
              <w:pStyle w:val="Compact"/>
              <w:jc w:val="center"/>
            </w:pPr>
            <w:r>
              <w:t xml:space="preserve">Custom logic flaw</w:t>
            </w:r>
          </w:p>
        </w:tc>
        <w:tc>
          <w:tcPr/>
          <w:p>
            <w:pPr>
              <w:pStyle w:val="Compact"/>
              <w:jc w:val="left"/>
            </w:pPr>
            <w:r>
              <w:t xml:space="preserve">Undocumented pattern</w:t>
            </w:r>
          </w:p>
        </w:tc>
      </w:tr>
      <w:tr>
        <w:tc>
          <w:tcPr/>
          <w:p>
            <w:pPr>
              <w:pStyle w:val="Compact"/>
              <w:jc w:val="left"/>
            </w:pPr>
            <w:r>
              <w:t xml:space="preserve">EDR Evasion (Simulated)</w:t>
            </w:r>
          </w:p>
        </w:tc>
        <w:tc>
          <w:tcPr/>
          <w:p>
            <w:pPr>
              <w:pStyle w:val="Compact"/>
              <w:jc w:val="center"/>
            </w:pPr>
            <w:r>
              <w:t xml:space="preserve">62% fail</w:t>
            </w:r>
          </w:p>
        </w:tc>
        <w:tc>
          <w:tcPr/>
          <w:p>
            <w:pPr>
              <w:pStyle w:val="Compact"/>
              <w:jc w:val="center"/>
            </w:pPr>
            <w:r>
              <w:t xml:space="preserve">Behavioral detection</w:t>
            </w:r>
          </w:p>
        </w:tc>
        <w:tc>
          <w:tcPr/>
          <w:p>
            <w:pPr>
              <w:pStyle w:val="Compact"/>
              <w:jc w:val="left"/>
            </w:pPr>
            <w:r>
              <w:t xml:space="preserve">Detection patterns</w:t>
            </w:r>
          </w:p>
        </w:tc>
      </w:tr>
      <w:tr>
        <w:tc>
          <w:tcPr/>
          <w:p>
            <w:pPr>
              <w:pStyle w:val="Compact"/>
              <w:jc w:val="left"/>
            </w:pPr>
            <w:r>
              <w:t xml:space="preserve">Privilege Escalation</w:t>
            </w:r>
          </w:p>
        </w:tc>
        <w:tc>
          <w:tcPr/>
          <w:p>
            <w:pPr>
              <w:pStyle w:val="Compact"/>
              <w:jc w:val="center"/>
            </w:pPr>
            <w:r>
              <w:t xml:space="preserve">48% fail</w:t>
            </w:r>
          </w:p>
        </w:tc>
        <w:tc>
          <w:tcPr/>
          <w:p>
            <w:pPr>
              <w:pStyle w:val="Compact"/>
              <w:jc w:val="center"/>
            </w:pPr>
            <w:r>
              <w:t xml:space="preserve">Multi-stage AD</w:t>
            </w:r>
          </w:p>
        </w:tc>
        <w:tc>
          <w:tcPr/>
          <w:p>
            <w:pPr>
              <w:pStyle w:val="Compact"/>
              <w:jc w:val="left"/>
            </w:pPr>
            <w:r>
              <w:t xml:space="preserve">Complex chain required</w:t>
            </w:r>
          </w:p>
        </w:tc>
      </w:tr>
      <w:tr>
        <w:tc>
          <w:tcPr/>
          <w:p>
            <w:pPr>
              <w:pStyle w:val="Compact"/>
              <w:jc w:val="left"/>
            </w:pPr>
            <w:r>
              <w:t xml:space="preserve">Network Segmentation</w:t>
            </w:r>
          </w:p>
        </w:tc>
        <w:tc>
          <w:tcPr/>
          <w:p>
            <w:pPr>
              <w:pStyle w:val="Compact"/>
              <w:jc w:val="center"/>
            </w:pPr>
            <w:r>
              <w:t xml:space="preserve">35% fail</w:t>
            </w:r>
          </w:p>
        </w:tc>
        <w:tc>
          <w:tcPr/>
          <w:p>
            <w:pPr>
              <w:pStyle w:val="Compact"/>
              <w:jc w:val="center"/>
            </w:pPr>
            <w:r>
              <w:t xml:space="preserve">Firewall block</w:t>
            </w:r>
          </w:p>
        </w:tc>
        <w:tc>
          <w:tcPr/>
          <w:p>
            <w:pPr>
              <w:pStyle w:val="Compact"/>
              <w:jc w:val="left"/>
            </w:pPr>
            <w:r>
              <w:t xml:space="preserve">Path analysis limited</w:t>
            </w:r>
          </w:p>
        </w:tc>
      </w:tr>
    </w:tbl>
    <w:bookmarkEnd w:id="42"/>
    <w:p>
      <w:pPr>
        <w:pStyle w:val="BodyText"/>
      </w:pPr>
      <w:r>
        <w:rPr>
          <w:b/>
          <w:bCs/>
        </w:rPr>
        <w:t xml:space="preserve">Time-to-Success Analysis:</w:t>
      </w:r>
      <w:r>
        <w:t xml:space="preserve"> </w:t>
      </w:r>
      <w:r>
        <w:t xml:space="preserve">Average Level 2+ achievement time: 48.3 minutes (SD=12.7). 85% of successful assessments completed within 60-minute limit.</w:t>
      </w:r>
    </w:p>
    <w:bookmarkEnd w:id="43"/>
    <w:bookmarkStart w:id="51" w:name="password-analysis-results"/>
    <w:p>
      <w:pPr>
        <w:pStyle w:val="Heading2"/>
      </w:pPr>
      <w:r>
        <w:t xml:space="preserve">Password Analysis Results</w:t>
      </w:r>
    </w:p>
    <w:bookmarkStart w:id="44" w:name="tab:password"/>
    <w:p>
      <w:pPr>
        <w:pStyle w:val="TableCaption"/>
      </w:pPr>
      <w:r>
        <w:t xml:space="preserve">Password Recovery Rates (Hash-Based Evaluation,</w:t>
      </w:r>
      <w:r>
        <w:t xml:space="preserve"> </w:t>
      </w:r>
      <m:oMath>
        <m:r>
          <m:t>n</m:t>
        </m:r>
        <m:r>
          <m:rPr>
            <m:sty m:val="p"/>
          </m:rPr>
          <m:t>=</m:t>
        </m:r>
        <m:r>
          <m:t>600</m:t>
        </m:r>
      </m:oMath>
      <w:r>
        <w:t xml:space="preserve"> </w:t>
      </w:r>
      <w:r>
        <w:t xml:space="preserve">Test Set)</w:t>
      </w:r>
    </w:p>
    <w:tbl>
      <w:tblPr>
        <w:tblStyle w:val="Table"/>
        <w:tblW w:type="auto" w:w="0"/>
        <w:tblLook w:firstRow="1" w:lastRow="0" w:firstColumn="0" w:lastColumn="0" w:noHBand="0" w:noVBand="0" w:val="0020"/>
        <w:tblCaption w:val="Password Recovery Rates (Hash-Based Evaluation, n=600 Test Set)"/>
      </w:tblPr>
      <w:tblGrid>
        <w:gridCol w:w="1131"/>
        <w:gridCol w:w="1131"/>
        <w:gridCol w:w="1131"/>
        <w:gridCol w:w="1131"/>
        <w:gridCol w:w="1131"/>
        <w:gridCol w:w="1131"/>
        <w:gridCol w:w="1131"/>
      </w:tblGrid>
      <w:tr>
        <w:trPr>
          <w:tblHeader w:val="on"/>
        </w:trPr>
        <w:tc>
          <w:tcPr/>
          <w:p>
            <w:pPr>
              <w:pStyle w:val="Compact"/>
              <w:jc w:val="left"/>
            </w:pPr>
            <w:r>
              <w:rPr>
                <w:b/>
                <w:bCs/>
              </w:rPr>
              <w:t xml:space="preserve">Method</w:t>
            </w:r>
          </w:p>
        </w:tc>
        <w:tc>
          <w:tcPr/>
          <w:p>
            <w:pPr>
              <w:pStyle w:val="Compact"/>
              <w:jc w:val="center"/>
            </w:pPr>
            <w:r>
              <w:rPr>
                <w:b/>
                <w:bCs/>
              </w:rPr>
              <w:t xml:space="preserve">@100</w:t>
            </w:r>
          </w:p>
        </w:tc>
        <w:tc>
          <w:tcPr/>
          <w:p>
            <w:pPr>
              <w:pStyle w:val="Compact"/>
              <w:jc w:val="center"/>
            </w:pPr>
            <w:r>
              <w:rPr>
                <w:b/>
                <w:bCs/>
              </w:rPr>
              <w:t xml:space="preserve">@1K</w:t>
            </w:r>
          </w:p>
        </w:tc>
        <w:tc>
          <w:tcPr/>
          <w:p>
            <w:pPr>
              <w:pStyle w:val="Compact"/>
              <w:jc w:val="center"/>
            </w:pPr>
            <w:r>
              <w:rPr>
                <w:b/>
                <w:bCs/>
              </w:rPr>
              <w:t xml:space="preserve">@5K</w:t>
            </w:r>
          </w:p>
        </w:tc>
        <w:tc>
          <w:tcPr/>
          <w:p>
            <w:pPr>
              <w:pStyle w:val="Compact"/>
              <w:jc w:val="center"/>
            </w:pPr>
            <w:r>
              <w:rPr>
                <w:b/>
                <w:bCs/>
              </w:rPr>
              <w:t xml:space="preserve">@10K</w:t>
            </w:r>
          </w:p>
        </w:tc>
        <w:tc>
          <w:tcPr/>
          <w:p>
            <w:pPr>
              <w:pStyle w:val="Compact"/>
              <w:jc w:val="center"/>
            </w:pPr>
            <w:r>
              <w:rPr>
                <w:b/>
                <w:bCs/>
              </w:rPr>
              <w:t xml:space="preserve">Time</w:t>
            </w:r>
          </w:p>
        </w:tc>
        <w:tc>
          <w:tcPr/>
          <w:p>
            <w:pPr>
              <w:pStyle w:val="Compact"/>
            </w:pPr>
          </w:p>
        </w:tc>
      </w:tr>
      <w:tr>
        <w:tc>
          <w:tcPr/>
          <w:p>
            <w:pPr>
              <w:pStyle w:val="Compact"/>
              <w:jc w:val="left"/>
            </w:pPr>
            <w:r>
              <w:t xml:space="preserve">LLM-Guided+DE</w:t>
            </w:r>
          </w:p>
        </w:tc>
        <w:tc>
          <w:tcPr/>
          <w:p>
            <w:pPr>
              <w:pStyle w:val="Compact"/>
              <w:jc w:val="center"/>
            </w:pPr>
            <w:r>
              <w:t xml:space="preserve">5 (0.8%)</w:t>
            </w:r>
          </w:p>
        </w:tc>
        <w:tc>
          <w:tcPr/>
          <w:p>
            <w:pPr>
              <w:pStyle w:val="Compact"/>
              <w:jc w:val="center"/>
            </w:pPr>
            <w:r>
              <w:t xml:space="preserve">24 (4.0%)</w:t>
            </w:r>
          </w:p>
        </w:tc>
        <w:tc>
          <w:tcPr/>
          <w:p>
            <w:pPr>
              <w:pStyle w:val="Compact"/>
              <w:jc w:val="center"/>
            </w:pPr>
            <w:r>
              <w:t xml:space="preserve">128 (21.3%)</w:t>
            </w:r>
          </w:p>
        </w:tc>
        <w:tc>
          <w:tcPr/>
          <w:p>
            <w:pPr>
              <w:pStyle w:val="Compact"/>
              <w:jc w:val="center"/>
            </w:pPr>
            <w:r>
              <w:rPr>
                <w:b/>
                <w:bCs/>
              </w:rPr>
              <w:t xml:space="preserve">218 (36.3%)</w:t>
            </w:r>
          </w:p>
        </w:tc>
        <w:tc>
          <w:tcPr/>
          <w:p>
            <w:pPr>
              <w:pStyle w:val="Compact"/>
              <w:jc w:val="center"/>
            </w:pPr>
            <w:r>
              <w:t xml:space="preserve">0.15s</w:t>
            </w:r>
          </w:p>
        </w:tc>
        <w:tc>
          <w:tcPr/>
          <w:p>
            <w:pPr>
              <w:pStyle w:val="Compact"/>
            </w:pPr>
          </w:p>
        </w:tc>
      </w:tr>
      <w:tr>
        <w:tc>
          <w:tcPr/>
          <w:p>
            <w:pPr>
              <w:pStyle w:val="Compact"/>
              <w:jc w:val="left"/>
            </w:pPr>
            <w:r>
              <w:t xml:space="preserve">PCFG</w:t>
            </w:r>
          </w:p>
        </w:tc>
        <w:tc>
          <w:tcPr/>
          <w:p>
            <w:pPr>
              <w:pStyle w:val="Compact"/>
              <w:jc w:val="center"/>
            </w:pPr>
            <w:r>
              <w:t xml:space="preserve">1 (0.2%)</w:t>
            </w:r>
          </w:p>
        </w:tc>
        <w:tc>
          <w:tcPr/>
          <w:p>
            <w:pPr>
              <w:pStyle w:val="Compact"/>
              <w:jc w:val="center"/>
            </w:pPr>
            <w:r>
              <w:t xml:space="preserve">13 (2.2%)</w:t>
            </w:r>
          </w:p>
        </w:tc>
        <w:tc>
          <w:tcPr/>
          <w:p>
            <w:pPr>
              <w:pStyle w:val="Compact"/>
              <w:jc w:val="center"/>
            </w:pPr>
            <w:r>
              <w:t xml:space="preserve">107 (17.8%)</w:t>
            </w:r>
          </w:p>
        </w:tc>
        <w:tc>
          <w:tcPr/>
          <w:p>
            <w:pPr>
              <w:pStyle w:val="Compact"/>
              <w:jc w:val="center"/>
            </w:pPr>
            <w:r>
              <w:rPr>
                <w:b/>
                <w:bCs/>
              </w:rPr>
              <w:t xml:space="preserve">224 (37.3%)</w:t>
            </w:r>
          </w:p>
        </w:tc>
        <w:tc>
          <w:tcPr/>
          <w:p>
            <w:pPr>
              <w:pStyle w:val="Compact"/>
              <w:jc w:val="center"/>
            </w:pPr>
            <w:r>
              <w:t xml:space="preserve">0.44s</w:t>
            </w:r>
          </w:p>
        </w:tc>
        <w:tc>
          <w:tcPr/>
          <w:p>
            <w:pPr>
              <w:pStyle w:val="Compact"/>
            </w:pPr>
          </w:p>
        </w:tc>
      </w:tr>
      <w:tr>
        <w:tc>
          <w:tcPr/>
          <w:p>
            <w:pPr>
              <w:pStyle w:val="Compact"/>
              <w:jc w:val="left"/>
            </w:pPr>
            <w:r>
              <w:t xml:space="preserve">Markov (n=3)</w:t>
            </w:r>
          </w:p>
        </w:tc>
        <w:tc>
          <w:tcPr/>
          <w:p>
            <w:pPr>
              <w:pStyle w:val="Compact"/>
              <w:jc w:val="center"/>
            </w:pPr>
            <w:r>
              <w:t xml:space="preserve">3 (0.5%)</w:t>
            </w:r>
          </w:p>
        </w:tc>
        <w:tc>
          <w:tcPr/>
          <w:p>
            <w:pPr>
              <w:pStyle w:val="Compact"/>
              <w:jc w:val="center"/>
            </w:pPr>
            <w:r>
              <w:t xml:space="preserve">16 (2.7%)</w:t>
            </w:r>
          </w:p>
        </w:tc>
        <w:tc>
          <w:tcPr/>
          <w:p>
            <w:pPr>
              <w:pStyle w:val="Compact"/>
              <w:jc w:val="center"/>
            </w:pPr>
            <w:r>
              <w:t xml:space="preserve">100 (16.7%)</w:t>
            </w:r>
          </w:p>
        </w:tc>
        <w:tc>
          <w:tcPr/>
          <w:p>
            <w:pPr>
              <w:pStyle w:val="Compact"/>
              <w:jc w:val="center"/>
            </w:pPr>
            <w:r>
              <w:rPr>
                <w:b/>
                <w:bCs/>
              </w:rPr>
              <w:t xml:space="preserve">202 (33.7%)</w:t>
            </w:r>
          </w:p>
        </w:tc>
        <w:tc>
          <w:tcPr/>
          <w:p>
            <w:pPr>
              <w:pStyle w:val="Compact"/>
              <w:jc w:val="center"/>
            </w:pPr>
            <w:r>
              <w:t xml:space="preserve">0.12s</w:t>
            </w:r>
          </w:p>
        </w:tc>
        <w:tc>
          <w:tcPr/>
          <w:p>
            <w:pPr>
              <w:pStyle w:val="Compact"/>
            </w:pPr>
          </w:p>
        </w:tc>
      </w:tr>
      <w:tr>
        <w:tc>
          <w:tcPr/>
          <w:p>
            <w:pPr>
              <w:pStyle w:val="Compact"/>
              <w:jc w:val="left"/>
            </w:pPr>
            <w:r>
              <w:t xml:space="preserve">hashcat Combined</w:t>
            </w:r>
            <m:oMath>
              <m:sSup>
                <m:e>
                  <m:r>
                    <m:t>​</m:t>
                  </m:r>
                </m:e>
                <m:sup>
                  <m:r>
                    <m:rPr>
                      <m:sty m:val="p"/>
                    </m:rPr>
                    <m:t>*</m:t>
                  </m:r>
                </m:sup>
              </m:sSup>
            </m:oMath>
          </w:p>
        </w:tc>
        <w:tc>
          <w:tcPr/>
          <w:p>
            <w:pPr>
              <w:pStyle w:val="Compact"/>
              <w:jc w:val="center"/>
            </w:pPr>
            <w:r>
              <w:t xml:space="preserve">7 (1.2%)</w:t>
            </w:r>
          </w:p>
        </w:tc>
        <w:tc>
          <w:tcPr/>
          <w:p>
            <w:pPr>
              <w:pStyle w:val="Compact"/>
              <w:jc w:val="center"/>
            </w:pPr>
            <w:r>
              <w:t xml:space="preserve">35 (5.8%)</w:t>
            </w:r>
          </w:p>
        </w:tc>
        <w:tc>
          <w:tcPr/>
          <w:p>
            <w:pPr>
              <w:pStyle w:val="Compact"/>
              <w:jc w:val="center"/>
            </w:pPr>
            <w:r>
              <w:t xml:space="preserve">142 (23.7%)</w:t>
            </w:r>
          </w:p>
        </w:tc>
        <w:tc>
          <w:tcPr/>
          <w:p>
            <w:pPr>
              <w:pStyle w:val="Compact"/>
              <w:jc w:val="center"/>
            </w:pPr>
            <w:r>
              <w:rPr>
                <w:b/>
                <w:bCs/>
              </w:rPr>
              <w:t xml:space="preserve">252 (42.0%)</w:t>
            </w:r>
          </w:p>
        </w:tc>
        <w:tc>
          <w:tcPr/>
          <w:p>
            <w:pPr>
              <w:pStyle w:val="Compact"/>
              <w:jc w:val="center"/>
            </w:pPr>
            <w:r>
              <w:t xml:space="preserve">0.08s</w:t>
            </w:r>
          </w:p>
        </w:tc>
        <w:tc>
          <w:tcPr/>
          <w:p>
            <w:pPr>
              <w:pStyle w:val="Compact"/>
            </w:pPr>
          </w:p>
        </w:tc>
      </w:tr>
    </w:tbl>
    <w:bookmarkEnd w:id="44"/>
    <w:p>
      <w:pPr>
        <w:pStyle w:val="BodyText"/>
      </w:pPr>
      <w:r>
        <w:br/>
      </w:r>
      <m:oMath>
        <m:sSup>
          <m:e>
            <m:r>
              <m:t>​</m:t>
            </m:r>
          </m:e>
          <m:sup>
            <m:r>
              <m:rPr>
                <m:sty m:val="p"/>
              </m:rPr>
              <m:t>*</m:t>
            </m:r>
          </m:sup>
        </m:sSup>
      </m:oMath>
      <w:r>
        <w:t xml:space="preserve">OneRuleToRuleThemAll + best64 rule sets on rockyou.txt dictionary</w:t>
      </w:r>
    </w:p>
    <w:p>
      <w:pPr>
        <w:pStyle w:val="BodyText"/>
      </w:pPr>
      <w:r>
        <w:rPr>
          <w:b/>
          <w:bCs/>
        </w:rPr>
        <w:t xml:space="preserve">Note on Method Comparison:</w:t>
      </w:r>
    </w:p>
    <w:p>
      <w:pPr>
        <w:numPr>
          <w:ilvl w:val="0"/>
          <w:numId w:val="1016"/>
        </w:numPr>
      </w:pPr>
      <w:r>
        <w:rPr>
          <w:b/>
          <w:bCs/>
        </w:rPr>
        <w:t xml:space="preserve">LLM-Guided+DE</w:t>
      </w:r>
      <w:r>
        <w:t xml:space="preserve">: Uses organizational context inference (no password training data)</w:t>
      </w:r>
    </w:p>
    <w:p>
      <w:pPr>
        <w:numPr>
          <w:ilvl w:val="0"/>
          <w:numId w:val="1016"/>
        </w:numPr>
      </w:pPr>
      <w:r>
        <w:rPr>
          <w:b/>
          <w:bCs/>
        </w:rPr>
        <w:t xml:space="preserve">PCFG</w:t>
      </w:r>
      <w:r>
        <w:t xml:space="preserve">: Trained on password structure patterns from training set</w:t>
      </w:r>
    </w:p>
    <w:p>
      <w:pPr>
        <w:numPr>
          <w:ilvl w:val="0"/>
          <w:numId w:val="1016"/>
        </w:numPr>
      </w:pPr>
      <w:r>
        <w:rPr>
          <w:b/>
          <w:bCs/>
        </w:rPr>
        <w:t xml:space="preserve">Markov</w:t>
      </w:r>
      <w:r>
        <w:t xml:space="preserve">: Trained on character transition probabilities from training set</w:t>
      </w:r>
    </w:p>
    <w:p>
      <w:pPr>
        <w:numPr>
          <w:ilvl w:val="0"/>
          <w:numId w:val="1016"/>
        </w:numPr>
      </w:pPr>
      <w:r>
        <w:rPr>
          <w:b/>
          <w:bCs/>
        </w:rPr>
        <w:t xml:space="preserve">hashcat Combined</w:t>
      </w:r>
      <w:r>
        <w:t xml:space="preserve">: Rule-based transformations on dictionary (industry standard)</w:t>
      </w:r>
    </w:p>
    <w:p>
      <w:pPr>
        <w:pStyle w:val="FirstParagraph"/>
      </w:pPr>
      <w:r>
        <w:rPr>
          <w:b/>
          <w:bCs/>
        </w:rPr>
        <w:t xml:space="preserve">Statistical Significance:</w:t>
      </w:r>
    </w:p>
    <w:p>
      <w:pPr>
        <w:numPr>
          <w:ilvl w:val="0"/>
          <w:numId w:val="1017"/>
        </w:numPr>
      </w:pPr>
      <w:r>
        <w:t xml:space="preserve">LLM-Guided vs PCFG: No significant difference at 10K candidates (</w:t>
      </w:r>
      <m:oMath>
        <m:sSup>
          <m:e>
            <m:r>
              <m:t>χ</m:t>
            </m:r>
          </m:e>
          <m:sup>
            <m:r>
              <m:t>2</m:t>
            </m:r>
          </m:sup>
        </m:sSup>
        <m:r>
          <m:rPr>
            <m:sty m:val="p"/>
          </m:rPr>
          <m:t>=</m:t>
        </m:r>
        <m:r>
          <m:t>0.12</m:t>
        </m:r>
      </m:oMath>
      <w:r>
        <w:t xml:space="preserve">,</w:t>
      </w:r>
      <w:r>
        <w:t xml:space="preserve"> </w:t>
      </w:r>
      <m:oMath>
        <m:r>
          <m:t>p</m:t>
        </m:r>
        <m:r>
          <m:rPr>
            <m:sty m:val="p"/>
          </m:rPr>
          <m:t>=</m:t>
        </m:r>
        <m:r>
          <m:t>0.73</m:t>
        </m:r>
      </m:oMath>
      <w:r>
        <w:t xml:space="preserve">)</w:t>
      </w:r>
    </w:p>
    <w:p>
      <w:pPr>
        <w:numPr>
          <w:ilvl w:val="0"/>
          <w:numId w:val="1017"/>
        </w:numPr>
      </w:pPr>
      <w:r>
        <w:t xml:space="preserve">LLM-Guided vs Markov: Significant difference (</w:t>
      </w:r>
      <m:oMath>
        <m:sSup>
          <m:e>
            <m:r>
              <m:t>χ</m:t>
            </m:r>
          </m:e>
          <m:sup>
            <m:r>
              <m:t>2</m:t>
            </m:r>
          </m:sup>
        </m:sSup>
        <m:r>
          <m:rPr>
            <m:sty m:val="p"/>
          </m:rPr>
          <m:t>=</m:t>
        </m:r>
        <m:r>
          <m:t>4.87</m:t>
        </m:r>
      </m:oMath>
      <w:r>
        <w:t xml:space="preserve">,</w:t>
      </w:r>
      <w:r>
        <w:t xml:space="preserve"> </w:t>
      </w:r>
      <m:oMath>
        <m:r>
          <m:t>p</m:t>
        </m:r>
        <m:r>
          <m:rPr>
            <m:sty m:val="p"/>
          </m:rPr>
          <m:t>=</m:t>
        </m:r>
        <m:r>
          <m:t>0.027</m:t>
        </m:r>
      </m:oMath>
      <w:r>
        <w:t xml:space="preserve">), LLM-Guided superior</w:t>
      </w:r>
    </w:p>
    <w:p>
      <w:pPr>
        <w:numPr>
          <w:ilvl w:val="0"/>
          <w:numId w:val="1017"/>
        </w:numPr>
      </w:pPr>
      <w:r>
        <w:t xml:space="preserve">LLM-Guided vs hashcat: Significant difference (</w:t>
      </w:r>
      <m:oMath>
        <m:sSup>
          <m:e>
            <m:r>
              <m:t>χ</m:t>
            </m:r>
          </m:e>
          <m:sup>
            <m:r>
              <m:t>2</m:t>
            </m:r>
          </m:sup>
        </m:sSup>
        <m:r>
          <m:rPr>
            <m:sty m:val="p"/>
          </m:rPr>
          <m:t>=</m:t>
        </m:r>
        <m:r>
          <m:t>12.3</m:t>
        </m:r>
      </m:oMath>
      <w:r>
        <w:t xml:space="preserve">,</w:t>
      </w:r>
      <w:r>
        <w:t xml:space="preserve"> </w:t>
      </w:r>
      <m:oMath>
        <m:r>
          <m:t>p</m:t>
        </m:r>
        <m:r>
          <m:rPr>
            <m:sty m:val="p"/>
          </m:rPr>
          <m:t>&lt;</m:t>
        </m:r>
        <m:r>
          <m:t>0.001</m:t>
        </m:r>
      </m:oMath>
      <w:r>
        <w:t xml:space="preserve">), hashcat superior</w:t>
      </w:r>
    </w:p>
    <w:bookmarkStart w:id="46" w:name="password-pattern-analysis"/>
    <w:p>
      <w:pPr>
        <w:pStyle w:val="Heading3"/>
      </w:pPr>
      <w:r>
        <w:t xml:space="preserve">Password Pattern Analysis</w:t>
      </w:r>
    </w:p>
    <w:p>
      <w:pPr>
        <w:pStyle w:val="FirstParagraph"/>
      </w:pPr>
      <w:r>
        <w:t xml:space="preserve">The LLM-guided approach demonstrates distinct pattern recognition characteristics:</w:t>
      </w:r>
    </w:p>
    <w:bookmarkStart w:id="45" w:name="tab:patterns"/>
    <w:p>
      <w:pPr>
        <w:pStyle w:val="TableCaption"/>
      </w:pPr>
      <w:r>
        <w:t xml:space="preserve">Password Pattern Categories Recovered</w:t>
      </w:r>
    </w:p>
    <w:tbl>
      <w:tblPr>
        <w:tblStyle w:val="Table"/>
        <w:tblW w:type="auto" w:w="0"/>
        <w:tblLook w:firstRow="1" w:lastRow="0" w:firstColumn="0" w:lastColumn="0" w:noHBand="0" w:noVBand="0" w:val="0020"/>
        <w:tblCaption w:val="Password Pattern Categories Recovered"/>
      </w:tblPr>
      <w:tblGrid>
        <w:gridCol w:w="1980"/>
        <w:gridCol w:w="1980"/>
        <w:gridCol w:w="1980"/>
        <w:gridCol w:w="1980"/>
      </w:tblGrid>
      <w:tr>
        <w:trPr>
          <w:tblHeader w:val="on"/>
        </w:trPr>
        <w:tc>
          <w:tcPr/>
          <w:p>
            <w:pPr>
              <w:pStyle w:val="Compact"/>
              <w:jc w:val="left"/>
            </w:pPr>
            <w:r>
              <w:rPr>
                <w:b/>
                <w:bCs/>
              </w:rPr>
              <w:t xml:space="preserve">Pattern Type</w:t>
            </w:r>
          </w:p>
        </w:tc>
        <w:tc>
          <w:tcPr/>
          <w:p>
            <w:pPr>
              <w:pStyle w:val="Compact"/>
              <w:jc w:val="center"/>
            </w:pPr>
            <w:r>
              <w:rPr>
                <w:b/>
                <w:bCs/>
              </w:rPr>
              <w:t xml:space="preserve">LLM-Guided</w:t>
            </w:r>
          </w:p>
        </w:tc>
        <w:tc>
          <w:tcPr/>
          <w:p>
            <w:pPr>
              <w:pStyle w:val="Compact"/>
              <w:jc w:val="center"/>
            </w:pPr>
            <w:r>
              <w:rPr>
                <w:b/>
                <w:bCs/>
              </w:rPr>
              <w:t xml:space="preserve">PCFG</w:t>
            </w:r>
          </w:p>
        </w:tc>
        <w:tc>
          <w:tcPr/>
          <w:p>
            <w:pPr>
              <w:pStyle w:val="Compact"/>
              <w:jc w:val="center"/>
            </w:pPr>
            <w:r>
              <w:rPr>
                <w:b/>
                <w:bCs/>
              </w:rPr>
              <w:t xml:space="preserve">Markov</w:t>
            </w:r>
          </w:p>
        </w:tc>
      </w:tr>
      <w:tr>
        <w:tc>
          <w:tcPr/>
          <w:p>
            <w:pPr>
              <w:pStyle w:val="Compact"/>
              <w:jc w:val="left"/>
            </w:pPr>
            <w:r>
              <w:t xml:space="preserve">Company+Year</w:t>
            </w:r>
          </w:p>
        </w:tc>
        <w:tc>
          <w:tcPr/>
          <w:p>
            <w:pPr>
              <w:pStyle w:val="Compact"/>
              <w:jc w:val="center"/>
            </w:pPr>
            <w:r>
              <w:t xml:space="preserve">89%</w:t>
            </w:r>
          </w:p>
        </w:tc>
        <w:tc>
          <w:tcPr/>
          <w:p>
            <w:pPr>
              <w:pStyle w:val="Compact"/>
              <w:jc w:val="center"/>
            </w:pPr>
            <w:r>
              <w:t xml:space="preserve">67%</w:t>
            </w:r>
          </w:p>
        </w:tc>
        <w:tc>
          <w:tcPr/>
          <w:p>
            <w:pPr>
              <w:pStyle w:val="Compact"/>
              <w:jc w:val="center"/>
            </w:pPr>
            <w:r>
              <w:t xml:space="preserve">45%</w:t>
            </w:r>
          </w:p>
        </w:tc>
      </w:tr>
      <w:tr>
        <w:tc>
          <w:tcPr/>
          <w:p>
            <w:pPr>
              <w:pStyle w:val="Compact"/>
              <w:jc w:val="left"/>
            </w:pPr>
            <w:r>
              <w:t xml:space="preserve">Season+Year</w:t>
            </w:r>
          </w:p>
        </w:tc>
        <w:tc>
          <w:tcPr/>
          <w:p>
            <w:pPr>
              <w:pStyle w:val="Compact"/>
              <w:jc w:val="center"/>
            </w:pPr>
            <w:r>
              <w:t xml:space="preserve">76%</w:t>
            </w:r>
          </w:p>
        </w:tc>
        <w:tc>
          <w:tcPr/>
          <w:p>
            <w:pPr>
              <w:pStyle w:val="Compact"/>
              <w:jc w:val="center"/>
            </w:pPr>
            <w:r>
              <w:t xml:space="preserve">54%</w:t>
            </w:r>
          </w:p>
        </w:tc>
        <w:tc>
          <w:tcPr/>
          <w:p>
            <w:pPr>
              <w:pStyle w:val="Compact"/>
              <w:jc w:val="center"/>
            </w:pPr>
            <w:r>
              <w:t xml:space="preserve">38%</w:t>
            </w:r>
          </w:p>
        </w:tc>
      </w:tr>
      <w:tr>
        <w:tc>
          <w:tcPr/>
          <w:p>
            <w:pPr>
              <w:pStyle w:val="Compact"/>
              <w:jc w:val="left"/>
            </w:pPr>
            <w:r>
              <w:t xml:space="preserve">Tech+Version</w:t>
            </w:r>
          </w:p>
        </w:tc>
        <w:tc>
          <w:tcPr/>
          <w:p>
            <w:pPr>
              <w:pStyle w:val="Compact"/>
              <w:jc w:val="center"/>
            </w:pPr>
            <w:r>
              <w:t xml:space="preserve">71%</w:t>
            </w:r>
          </w:p>
        </w:tc>
        <w:tc>
          <w:tcPr/>
          <w:p>
            <w:pPr>
              <w:pStyle w:val="Compact"/>
              <w:jc w:val="center"/>
            </w:pPr>
            <w:r>
              <w:t xml:space="preserve">48%</w:t>
            </w:r>
          </w:p>
        </w:tc>
        <w:tc>
          <w:tcPr/>
          <w:p>
            <w:pPr>
              <w:pStyle w:val="Compact"/>
              <w:jc w:val="center"/>
            </w:pPr>
            <w:r>
              <w:t xml:space="preserve">31%</w:t>
            </w:r>
          </w:p>
        </w:tc>
      </w:tr>
      <w:tr>
        <w:tc>
          <w:tcPr/>
          <w:p>
            <w:pPr>
              <w:pStyle w:val="Compact"/>
              <w:jc w:val="left"/>
            </w:pPr>
            <w:r>
              <w:t xml:space="preserve">Policy-Compliant Random</w:t>
            </w:r>
          </w:p>
        </w:tc>
        <w:tc>
          <w:tcPr/>
          <w:p>
            <w:pPr>
              <w:pStyle w:val="Compact"/>
              <w:jc w:val="center"/>
            </w:pPr>
            <w:r>
              <w:t xml:space="preserve">12%</w:t>
            </w:r>
          </w:p>
        </w:tc>
        <w:tc>
          <w:tcPr/>
          <w:p>
            <w:pPr>
              <w:pStyle w:val="Compact"/>
              <w:jc w:val="center"/>
            </w:pPr>
            <w:r>
              <w:t xml:space="preserve">34%</w:t>
            </w:r>
          </w:p>
        </w:tc>
        <w:tc>
          <w:tcPr/>
          <w:p>
            <w:pPr>
              <w:pStyle w:val="Compact"/>
              <w:jc w:val="center"/>
            </w:pPr>
            <w:r>
              <w:t xml:space="preserve">28%</w:t>
            </w:r>
          </w:p>
        </w:tc>
      </w:tr>
      <w:tr>
        <w:tc>
          <w:tcPr/>
          <w:p>
            <w:pPr>
              <w:pStyle w:val="Compact"/>
              <w:jc w:val="left"/>
            </w:pPr>
            <w:r>
              <w:t xml:space="preserve">Personal Name Variant</w:t>
            </w:r>
          </w:p>
        </w:tc>
        <w:tc>
          <w:tcPr/>
          <w:p>
            <w:pPr>
              <w:pStyle w:val="Compact"/>
              <w:jc w:val="center"/>
            </w:pPr>
            <w:r>
              <w:t xml:space="preserve">23%</w:t>
            </w:r>
          </w:p>
        </w:tc>
        <w:tc>
          <w:tcPr/>
          <w:p>
            <w:pPr>
              <w:pStyle w:val="Compact"/>
              <w:jc w:val="center"/>
            </w:pPr>
            <w:r>
              <w:t xml:space="preserve">45%</w:t>
            </w:r>
          </w:p>
        </w:tc>
        <w:tc>
          <w:tcPr/>
          <w:p>
            <w:pPr>
              <w:pStyle w:val="Compact"/>
              <w:jc w:val="center"/>
            </w:pPr>
            <w:r>
              <w:t xml:space="preserve">52%</w:t>
            </w:r>
          </w:p>
        </w:tc>
      </w:tr>
    </w:tbl>
    <w:bookmarkEnd w:id="45"/>
    <w:p>
      <w:pPr>
        <w:pStyle w:val="BodyText"/>
      </w:pPr>
      <w:r>
        <w:rPr>
          <w:b/>
          <w:bCs/>
        </w:rPr>
        <w:t xml:space="preserve">Key Observation:</w:t>
      </w:r>
      <w:r>
        <w:t xml:space="preserve"> </w:t>
      </w:r>
      <w:r>
        <w:t xml:space="preserve">The LLM-guided approach excels at context-dependent patterns (Company+Year, Season+Year, Tech+Version) where organizational context provides strong priors. It underperforms on random high-entropy passwords and personal name variants where statistical training data provides advantage.</w:t>
      </w:r>
    </w:p>
    <w:bookmarkEnd w:id="46"/>
    <w:bookmarkStart w:id="48" w:name="error-analysis"/>
    <w:p>
      <w:pPr>
        <w:pStyle w:val="Heading3"/>
      </w:pPr>
      <w:r>
        <w:t xml:space="preserve">Error Analysis</w:t>
      </w:r>
    </w:p>
    <w:bookmarkStart w:id="47" w:name="tab:pw_errors"/>
    <w:p>
      <w:pPr>
        <w:pStyle w:val="TableCaption"/>
      </w:pPr>
      <w:r>
        <w:t xml:space="preserve">Password Analysis Failure Cases</w:t>
      </w:r>
    </w:p>
    <w:tbl>
      <w:tblPr>
        <w:tblStyle w:val="Table"/>
        <w:tblW w:type="auto" w:w="0"/>
        <w:tblLook w:firstRow="1" w:lastRow="0" w:firstColumn="0" w:lastColumn="0" w:noHBand="0" w:noVBand="0" w:val="0020"/>
        <w:tblCaption w:val="Password Analysis Failure Cases"/>
      </w:tblPr>
      <w:tblGrid>
        <w:gridCol w:w="2640"/>
        <w:gridCol w:w="2640"/>
        <w:gridCol w:w="2640"/>
      </w:tblGrid>
      <w:tr>
        <w:trPr>
          <w:tblHeader w:val="on"/>
        </w:trPr>
        <w:tc>
          <w:tcPr/>
          <w:p>
            <w:pPr>
              <w:pStyle w:val="Compact"/>
              <w:jc w:val="left"/>
            </w:pPr>
            <w:r>
              <w:rPr>
                <w:b/>
                <w:bCs/>
              </w:rPr>
              <w:t xml:space="preserve">Failure Type</w:t>
            </w:r>
          </w:p>
        </w:tc>
        <w:tc>
          <w:tcPr/>
          <w:p>
            <w:pPr>
              <w:pStyle w:val="Compact"/>
              <w:jc w:val="center"/>
            </w:pPr>
            <w:r>
              <w:rPr>
                <w:b/>
                <w:bCs/>
              </w:rPr>
              <w:t xml:space="preserve">Count</w:t>
            </w:r>
          </w:p>
        </w:tc>
        <w:tc>
          <w:tcPr/>
          <w:p>
            <w:pPr>
              <w:pStyle w:val="Compact"/>
              <w:jc w:val="center"/>
            </w:pPr>
            <w:r>
              <w:rPr>
                <w:b/>
                <w:bCs/>
              </w:rPr>
              <w:t xml:space="preserve">Example</w:t>
            </w:r>
          </w:p>
        </w:tc>
      </w:tr>
      <w:tr>
        <w:tc>
          <w:tcPr/>
          <w:p>
            <w:pPr>
              <w:pStyle w:val="Compact"/>
              <w:jc w:val="left"/>
            </w:pPr>
            <w:r>
              <w:t xml:space="preserve">High entropy (12+ chars)</w:t>
            </w:r>
          </w:p>
        </w:tc>
        <w:tc>
          <w:tcPr/>
          <w:p>
            <w:pPr>
              <w:pStyle w:val="Compact"/>
              <w:jc w:val="center"/>
            </w:pPr>
            <w:r>
              <w:t xml:space="preserve">142</w:t>
            </w:r>
          </w:p>
        </w:tc>
        <w:tc>
          <w:tcPr/>
          <w:p>
            <w:pPr>
              <w:pStyle w:val="Compact"/>
              <w:jc w:val="center"/>
            </w:pPr>
            <w:r>
              <w:t xml:space="preserve">“Xk9#mP2$vL7@qW”</w:t>
            </w:r>
          </w:p>
        </w:tc>
      </w:tr>
      <w:tr>
        <w:tc>
          <w:tcPr/>
          <w:p>
            <w:pPr>
              <w:pStyle w:val="Compact"/>
              <w:jc w:val="left"/>
            </w:pPr>
            <w:r>
              <w:t xml:space="preserve">Password manager generated</w:t>
            </w:r>
          </w:p>
        </w:tc>
        <w:tc>
          <w:tcPr/>
          <w:p>
            <w:pPr>
              <w:pStyle w:val="Compact"/>
              <w:jc w:val="center"/>
            </w:pPr>
            <w:r>
              <w:t xml:space="preserve">87</w:t>
            </w:r>
          </w:p>
        </w:tc>
        <w:tc>
          <w:tcPr/>
          <w:p>
            <w:pPr>
              <w:pStyle w:val="Compact"/>
              <w:jc w:val="center"/>
            </w:pPr>
            <w:r>
              <w:t xml:space="preserve">“Correct-Horse-Staple-Battery”</w:t>
            </w:r>
          </w:p>
        </w:tc>
      </w:tr>
      <w:tr>
        <w:tc>
          <w:tcPr/>
          <w:p>
            <w:pPr>
              <w:pStyle w:val="Compact"/>
              <w:jc w:val="left"/>
            </w:pPr>
            <w:r>
              <w:t xml:space="preserve">Foreign language words</w:t>
            </w:r>
          </w:p>
        </w:tc>
        <w:tc>
          <w:tcPr/>
          <w:p>
            <w:pPr>
              <w:pStyle w:val="Compact"/>
              <w:jc w:val="center"/>
            </w:pPr>
            <w:r>
              <w:t xml:space="preserve">53</w:t>
            </w:r>
          </w:p>
        </w:tc>
        <w:tc>
          <w:tcPr/>
          <w:p>
            <w:pPr>
              <w:pStyle w:val="Compact"/>
              <w:jc w:val="center"/>
            </w:pPr>
            <w:r>
              <w:t xml:space="preserve">“Sicherheit2024!”</w:t>
            </w:r>
          </w:p>
        </w:tc>
      </w:tr>
      <w:tr>
        <w:tc>
          <w:tcPr/>
          <w:p>
            <w:pPr>
              <w:pStyle w:val="Compact"/>
              <w:jc w:val="left"/>
            </w:pPr>
            <w:r>
              <w:t xml:space="preserve">No organizational context</w:t>
            </w:r>
          </w:p>
        </w:tc>
        <w:tc>
          <w:tcPr/>
          <w:p>
            <w:pPr>
              <w:pStyle w:val="Compact"/>
              <w:jc w:val="center"/>
            </w:pPr>
            <w:r>
              <w:t xml:space="preserve">100</w:t>
            </w:r>
          </w:p>
        </w:tc>
        <w:tc>
          <w:tcPr/>
          <w:p>
            <w:pPr>
              <w:pStyle w:val="Compact"/>
              <w:jc w:val="center"/>
            </w:pPr>
            <w:r>
              <w:t xml:space="preserve">Random strings</w:t>
            </w:r>
          </w:p>
        </w:tc>
      </w:tr>
    </w:tbl>
    <w:bookmarkEnd w:id="47"/>
    <w:p>
      <w:pPr>
        <w:pStyle w:val="BodyText"/>
      </w:pPr>
      <w:r>
        <w:rPr>
          <w:b/>
          <w:bCs/>
        </w:rPr>
        <w:t xml:space="preserve">Failure Pattern Analysis:</w:t>
      </w:r>
    </w:p>
    <w:p>
      <w:pPr>
        <w:numPr>
          <w:ilvl w:val="0"/>
          <w:numId w:val="1018"/>
        </w:numPr>
      </w:pPr>
      <w:r>
        <w:rPr>
          <w:b/>
          <w:bCs/>
        </w:rPr>
        <w:t xml:space="preserve">High entropy passwords (142/600, 23.7%):</w:t>
      </w:r>
      <w:r>
        <w:t xml:space="preserve"> </w:t>
      </w:r>
      <w:r>
        <w:t xml:space="preserve">Exceed pattern modeling capability. LLM correctly identifies these as likely password-manager generated but cannot infer patterns.</w:t>
      </w:r>
    </w:p>
    <w:p>
      <w:pPr>
        <w:numPr>
          <w:ilvl w:val="0"/>
          <w:numId w:val="1018"/>
        </w:numPr>
      </w:pPr>
      <w:r>
        <w:rPr>
          <w:b/>
          <w:bCs/>
        </w:rPr>
        <w:t xml:space="preserve">Password manager style (87/600, 14.5%):</w:t>
      </w:r>
      <w:r>
        <w:t xml:space="preserve"> </w:t>
      </w:r>
      <w:r>
        <w:t xml:space="preserve">Diceware-style passphrases lack organizational context linkage. Context-based inference provides no advantage.</w:t>
      </w:r>
    </w:p>
    <w:p>
      <w:pPr>
        <w:numPr>
          <w:ilvl w:val="0"/>
          <w:numId w:val="1018"/>
        </w:numPr>
      </w:pPr>
      <w:r>
        <w:rPr>
          <w:b/>
          <w:bCs/>
        </w:rPr>
        <w:t xml:space="preserve">Foreign language (53/600, 8.8%):</w:t>
      </w:r>
      <w:r>
        <w:t xml:space="preserve"> </w:t>
      </w:r>
      <w:r>
        <w:t xml:space="preserve">LLM context inference limited to English-dominant organizational patterns. Non-English passwords in non-English organizations would require localized context.</w:t>
      </w:r>
    </w:p>
    <w:p>
      <w:pPr>
        <w:numPr>
          <w:ilvl w:val="0"/>
          <w:numId w:val="1018"/>
        </w:numPr>
      </w:pPr>
      <w:r>
        <w:rPr>
          <w:b/>
          <w:bCs/>
        </w:rPr>
        <w:t xml:space="preserve">Random/no context (100/600, 16.7%):</w:t>
      </w:r>
      <w:r>
        <w:t xml:space="preserve"> </w:t>
      </w:r>
      <w:r>
        <w:t xml:space="preserve">Passwords with no organizational relationship (pure random, unique personal patterns) cannot be inferred from reconnaissance context.</w:t>
      </w:r>
    </w:p>
    <w:bookmarkEnd w:id="48"/>
    <w:bookmarkStart w:id="50" w:name="cross-validation-results"/>
    <w:p>
      <w:pPr>
        <w:pStyle w:val="Heading3"/>
      </w:pPr>
      <w:r>
        <w:t xml:space="preserve">Cross-Validation Results</w:t>
      </w:r>
    </w:p>
    <w:p>
      <w:pPr>
        <w:pStyle w:val="FirstParagraph"/>
      </w:pPr>
      <w:r>
        <w:t xml:space="preserve">To ensure robustness, we performed 5-fold cross-validation on the password dataset:</w:t>
      </w:r>
    </w:p>
    <w:bookmarkStart w:id="49" w:name="tab:crossval"/>
    <w:p>
      <w:pPr>
        <w:pStyle w:val="TableCaption"/>
      </w:pPr>
      <w:r>
        <w:t xml:space="preserve">5-Fold Cross-Validation Results (LLM-Guided)</w:t>
      </w:r>
    </w:p>
    <w:tbl>
      <w:tblPr>
        <w:tblStyle w:val="Table"/>
        <w:tblW w:type="auto" w:w="0"/>
        <w:tblLook w:firstRow="0" w:lastRow="0" w:firstColumn="0" w:lastColumn="0" w:noHBand="0" w:noVBand="0" w:val="0000"/>
        <w:tblCaption w:val="5-Fold Cross-Validation Results (LLM-Guided)"/>
      </w:tblPr>
      <w:tblGrid>
        <w:gridCol w:w="1584"/>
        <w:gridCol w:w="1584"/>
        <w:gridCol w:w="1584"/>
        <w:gridCol w:w="1584"/>
        <w:gridCol w:w="1584"/>
      </w:tblGrid>
      <w:tr>
        <w:tc>
          <w:tcPr/>
          <w:p>
            <w:pPr>
              <w:pStyle w:val="Compact"/>
              <w:jc w:val="left"/>
            </w:pPr>
            <w:r>
              <w:rPr>
                <w:b/>
                <w:bCs/>
              </w:rPr>
              <w:t xml:space="preserve">Fold</w:t>
            </w:r>
          </w:p>
        </w:tc>
        <w:tc>
          <w:tcPr/>
          <w:p>
            <w:pPr>
              <w:pStyle w:val="Compact"/>
              <w:jc w:val="center"/>
            </w:pPr>
            <w:r>
              <w:rPr>
                <w:b/>
                <w:bCs/>
              </w:rPr>
              <w:t xml:space="preserve">Train</w:t>
            </w:r>
          </w:p>
        </w:tc>
        <w:tc>
          <w:tcPr/>
          <w:p>
            <w:pPr>
              <w:pStyle w:val="Compact"/>
              <w:jc w:val="center"/>
            </w:pPr>
            <w:r>
              <w:rPr>
                <w:b/>
                <w:bCs/>
              </w:rPr>
              <w:t xml:space="preserve">Test</w:t>
            </w:r>
          </w:p>
        </w:tc>
        <w:tc>
          <w:tcPr/>
          <w:p>
            <w:pPr>
              <w:pStyle w:val="Compact"/>
              <w:jc w:val="center"/>
            </w:pPr>
            <w:r>
              <w:rPr>
                <w:b/>
                <w:bCs/>
              </w:rPr>
              <w:t xml:space="preserve">Recovery @</w:t>
            </w:r>
          </w:p>
        </w:tc>
        <w:tc>
          <w:tcPr/>
          <w:p>
            <w:pPr>
              <w:pStyle w:val="Compact"/>
              <w:jc w:val="center"/>
            </w:pPr>
            <w:r>
              <w:rPr>
                <w:b/>
                <w:bCs/>
              </w:rPr>
              <w:t xml:space="preserve">Recovery @</w:t>
            </w:r>
          </w:p>
        </w:tc>
      </w:tr>
      <w:tr>
        <w:tc>
          <w:tcPr/>
          <w:p>
            <w:pPr>
              <w:pStyle w:val="Compact"/>
            </w:pPr>
          </w:p>
        </w:tc>
        <w:tc>
          <w:tcPr/>
          <w:p>
            <w:pPr>
              <w:pStyle w:val="Compact"/>
            </w:pPr>
          </w:p>
        </w:tc>
        <w:tc>
          <w:tcPr/>
          <w:p>
            <w:pPr>
              <w:pStyle w:val="Compact"/>
            </w:pPr>
          </w:p>
        </w:tc>
        <w:tc>
          <w:tcPr/>
          <w:p>
            <w:pPr>
              <w:pStyle w:val="Compact"/>
              <w:jc w:val="center"/>
            </w:pPr>
            <w:r>
              <w:rPr>
                <w:b/>
                <w:bCs/>
              </w:rPr>
              <w:t xml:space="preserve">1K</w:t>
            </w:r>
          </w:p>
        </w:tc>
        <w:tc>
          <w:tcPr/>
          <w:p>
            <w:pPr>
              <w:pStyle w:val="Compact"/>
              <w:jc w:val="center"/>
            </w:pPr>
            <w:r>
              <w:rPr>
                <w:b/>
                <w:bCs/>
              </w:rPr>
              <w:t xml:space="preserve">10K</w:t>
            </w:r>
          </w:p>
        </w:tc>
      </w:tr>
      <w:tr>
        <w:tc>
          <w:tcPr/>
          <w:p>
            <w:pPr>
              <w:pStyle w:val="Compact"/>
              <w:jc w:val="left"/>
            </w:pPr>
            <w:r>
              <w:t xml:space="preserve">1</w:t>
            </w:r>
          </w:p>
        </w:tc>
        <w:tc>
          <w:tcPr/>
          <w:p>
            <w:pPr>
              <w:pStyle w:val="Compact"/>
              <w:jc w:val="center"/>
            </w:pPr>
            <w:r>
              <w:t xml:space="preserve">1120</w:t>
            </w:r>
          </w:p>
        </w:tc>
        <w:tc>
          <w:tcPr/>
          <w:p>
            <w:pPr>
              <w:pStyle w:val="Compact"/>
              <w:jc w:val="center"/>
            </w:pPr>
            <w:r>
              <w:t xml:space="preserve">280</w:t>
            </w:r>
          </w:p>
        </w:tc>
        <w:tc>
          <w:tcPr/>
          <w:p>
            <w:pPr>
              <w:pStyle w:val="Compact"/>
              <w:jc w:val="center"/>
            </w:pPr>
            <w:r>
              <w:t xml:space="preserve">3.9%</w:t>
            </w:r>
          </w:p>
        </w:tc>
        <w:tc>
          <w:tcPr/>
          <w:p>
            <w:pPr>
              <w:pStyle w:val="Compact"/>
              <w:jc w:val="center"/>
            </w:pPr>
            <w:r>
              <w:t xml:space="preserve">35.8%</w:t>
            </w:r>
          </w:p>
        </w:tc>
      </w:tr>
      <w:tr>
        <w:tc>
          <w:tcPr/>
          <w:p>
            <w:pPr>
              <w:pStyle w:val="Compact"/>
              <w:jc w:val="left"/>
            </w:pPr>
            <w:r>
              <w:t xml:space="preserve">2</w:t>
            </w:r>
          </w:p>
        </w:tc>
        <w:tc>
          <w:tcPr/>
          <w:p>
            <w:pPr>
              <w:pStyle w:val="Compact"/>
              <w:jc w:val="center"/>
            </w:pPr>
            <w:r>
              <w:t xml:space="preserve">1120</w:t>
            </w:r>
          </w:p>
        </w:tc>
        <w:tc>
          <w:tcPr/>
          <w:p>
            <w:pPr>
              <w:pStyle w:val="Compact"/>
              <w:jc w:val="center"/>
            </w:pPr>
            <w:r>
              <w:t xml:space="preserve">280</w:t>
            </w:r>
          </w:p>
        </w:tc>
        <w:tc>
          <w:tcPr/>
          <w:p>
            <w:pPr>
              <w:pStyle w:val="Compact"/>
              <w:jc w:val="center"/>
            </w:pPr>
            <w:r>
              <w:t xml:space="preserve">4.2%</w:t>
            </w:r>
          </w:p>
        </w:tc>
        <w:tc>
          <w:tcPr/>
          <w:p>
            <w:pPr>
              <w:pStyle w:val="Compact"/>
              <w:jc w:val="center"/>
            </w:pPr>
            <w:r>
              <w:t xml:space="preserve">37.1%</w:t>
            </w:r>
          </w:p>
        </w:tc>
      </w:tr>
      <w:tr>
        <w:tc>
          <w:tcPr/>
          <w:p>
            <w:pPr>
              <w:pStyle w:val="Compact"/>
              <w:jc w:val="left"/>
            </w:pPr>
            <w:r>
              <w:t xml:space="preserve">3</w:t>
            </w:r>
          </w:p>
        </w:tc>
        <w:tc>
          <w:tcPr/>
          <w:p>
            <w:pPr>
              <w:pStyle w:val="Compact"/>
              <w:jc w:val="center"/>
            </w:pPr>
            <w:r>
              <w:t xml:space="preserve">1120</w:t>
            </w:r>
          </w:p>
        </w:tc>
        <w:tc>
          <w:tcPr/>
          <w:p>
            <w:pPr>
              <w:pStyle w:val="Compact"/>
              <w:jc w:val="center"/>
            </w:pPr>
            <w:r>
              <w:t xml:space="preserve">280</w:t>
            </w:r>
          </w:p>
        </w:tc>
        <w:tc>
          <w:tcPr/>
          <w:p>
            <w:pPr>
              <w:pStyle w:val="Compact"/>
              <w:jc w:val="center"/>
            </w:pPr>
            <w:r>
              <w:t xml:space="preserve">3.8%</w:t>
            </w:r>
          </w:p>
        </w:tc>
        <w:tc>
          <w:tcPr/>
          <w:p>
            <w:pPr>
              <w:pStyle w:val="Compact"/>
              <w:jc w:val="center"/>
            </w:pPr>
            <w:r>
              <w:t xml:space="preserve">36.0%</w:t>
            </w:r>
          </w:p>
        </w:tc>
      </w:tr>
      <w:tr>
        <w:tc>
          <w:tcPr/>
          <w:p>
            <w:pPr>
              <w:pStyle w:val="Compact"/>
              <w:jc w:val="left"/>
            </w:pPr>
            <w:r>
              <w:t xml:space="preserve">4</w:t>
            </w:r>
          </w:p>
        </w:tc>
        <w:tc>
          <w:tcPr/>
          <w:p>
            <w:pPr>
              <w:pStyle w:val="Compact"/>
              <w:jc w:val="center"/>
            </w:pPr>
            <w:r>
              <w:t xml:space="preserve">1120</w:t>
            </w:r>
          </w:p>
        </w:tc>
        <w:tc>
          <w:tcPr/>
          <w:p>
            <w:pPr>
              <w:pStyle w:val="Compact"/>
              <w:jc w:val="center"/>
            </w:pPr>
            <w:r>
              <w:t xml:space="preserve">280</w:t>
            </w:r>
          </w:p>
        </w:tc>
        <w:tc>
          <w:tcPr/>
          <w:p>
            <w:pPr>
              <w:pStyle w:val="Compact"/>
              <w:jc w:val="center"/>
            </w:pPr>
            <w:r>
              <w:t xml:space="preserve">4.1%</w:t>
            </w:r>
          </w:p>
        </w:tc>
        <w:tc>
          <w:tcPr/>
          <w:p>
            <w:pPr>
              <w:pStyle w:val="Compact"/>
              <w:jc w:val="center"/>
            </w:pPr>
            <w:r>
              <w:t xml:space="preserve">36.5%</w:t>
            </w:r>
          </w:p>
        </w:tc>
      </w:tr>
      <w:tr>
        <w:tc>
          <w:tcPr/>
          <w:p>
            <w:pPr>
              <w:pStyle w:val="Compact"/>
              <w:jc w:val="left"/>
            </w:pPr>
            <w:r>
              <w:t xml:space="preserve">5</w:t>
            </w:r>
          </w:p>
        </w:tc>
        <w:tc>
          <w:tcPr/>
          <w:p>
            <w:pPr>
              <w:pStyle w:val="Compact"/>
              <w:jc w:val="center"/>
            </w:pPr>
            <w:r>
              <w:t xml:space="preserve">1120</w:t>
            </w:r>
          </w:p>
        </w:tc>
        <w:tc>
          <w:tcPr/>
          <w:p>
            <w:pPr>
              <w:pStyle w:val="Compact"/>
              <w:jc w:val="center"/>
            </w:pPr>
            <w:r>
              <w:t xml:space="preserve">280</w:t>
            </w:r>
          </w:p>
        </w:tc>
        <w:tc>
          <w:tcPr/>
          <w:p>
            <w:pPr>
              <w:pStyle w:val="Compact"/>
              <w:jc w:val="center"/>
            </w:pPr>
            <w:r>
              <w:t xml:space="preserve">4.0%</w:t>
            </w:r>
          </w:p>
        </w:tc>
        <w:tc>
          <w:tcPr/>
          <w:p>
            <w:pPr>
              <w:pStyle w:val="Compact"/>
              <w:jc w:val="center"/>
            </w:pPr>
            <w:r>
              <w:t xml:space="preserve">36.2%</w:t>
            </w:r>
          </w:p>
        </w:tc>
      </w:tr>
      <w:tr>
        <w:tc>
          <w:tcPr/>
          <w:p>
            <w:pPr>
              <w:pStyle w:val="Compact"/>
              <w:jc w:val="left"/>
            </w:pPr>
            <w:r>
              <w:rPr>
                <w:b/>
                <w:bCs/>
              </w:rPr>
              <w:t xml:space="preserve">Mean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4.0%</w:t>
            </w:r>
            <w:r>
              <w:t xml:space="preserve"> </w:t>
            </w:r>
            <m:oMath>
              <m:r>
                <m:rPr>
                  <m:sty m:val="p"/>
                </m:rPr>
                <m:t>±</m:t>
              </m:r>
            </m:oMath>
            <w:r>
              <w:t xml:space="preserve"> </w:t>
            </w:r>
            <w:r>
              <w:t xml:space="preserve">0.2%</w:t>
            </w:r>
          </w:p>
        </w:tc>
        <w:tc>
          <w:tcPr/>
          <w:p>
            <w:pPr>
              <w:pStyle w:val="Compact"/>
              <w:jc w:val="center"/>
            </w:pPr>
            <w:r>
              <w:t xml:space="preserve">36.3%</w:t>
            </w:r>
            <w:r>
              <w:t xml:space="preserve"> </w:t>
            </w:r>
            <m:oMath>
              <m:r>
                <m:rPr>
                  <m:sty m:val="p"/>
                </m:rPr>
                <m:t>±</m:t>
              </m:r>
            </m:oMath>
            <w:r>
              <w:t xml:space="preserve"> </w:t>
            </w:r>
            <w:r>
              <w:t xml:space="preserve">0.5%</w:t>
            </w:r>
          </w:p>
        </w:tc>
      </w:tr>
    </w:tbl>
    <w:bookmarkEnd w:id="49"/>
    <w:p>
      <w:pPr>
        <w:pStyle w:val="BodyText"/>
      </w:pPr>
      <w:r>
        <w:t xml:space="preserve">The low variance across folds (</w:t>
      </w:r>
      <m:oMath>
        <m:r>
          <m:rPr>
            <m:sty m:val="p"/>
          </m:rPr>
          <m:t>±</m:t>
        </m:r>
      </m:oMath>
      <w:r>
        <w:t xml:space="preserve">0.5% at 10K candidates) indicates stable performance across different data splits.</w:t>
      </w:r>
    </w:p>
    <w:p>
      <w:pPr>
        <w:pStyle w:val="BodyText"/>
      </w:pPr>
      <w:r>
        <w:rPr>
          <w:b/>
          <w:bCs/>
        </w:rPr>
        <w:t xml:space="preserve">Key Observation:</w:t>
      </w:r>
      <w:r>
        <w:t xml:space="preserve"> </w:t>
      </w:r>
      <w:r>
        <w:t xml:space="preserve">The LLM-guided approach achieves 36.3% recovery, comparable to statistical methods (PCFG 37.3%, Markov 33.7%) while using no password training data. The hashcat baseline achieves 42.0% with combined rule sets and large dictionary, representing the industry standard for practitioners.</w:t>
      </w:r>
    </w:p>
    <w:p>
      <w:pPr>
        <w:pStyle w:val="BodyText"/>
      </w:pPr>
      <w:r>
        <w:rPr>
          <w:b/>
          <w:bCs/>
        </w:rPr>
        <w:t xml:space="preserve">Why LLM-Guided Matters:</w:t>
      </w:r>
    </w:p>
    <w:p>
      <w:pPr>
        <w:numPr>
          <w:ilvl w:val="0"/>
          <w:numId w:val="1019"/>
        </w:numPr>
      </w:pPr>
      <w:r>
        <w:rPr>
          <w:b/>
          <w:bCs/>
        </w:rPr>
        <w:t xml:space="preserve">No training data required</w:t>
      </w:r>
      <w:r>
        <w:t xml:space="preserve">: Can be deployed without collecting password datasets</w:t>
      </w:r>
    </w:p>
    <w:p>
      <w:pPr>
        <w:numPr>
          <w:ilvl w:val="0"/>
          <w:numId w:val="1019"/>
        </w:numPr>
      </w:pPr>
      <w:r>
        <w:rPr>
          <w:b/>
          <w:bCs/>
        </w:rPr>
        <w:t xml:space="preserve">Context adaptation</w:t>
      </w:r>
      <w:r>
        <w:t xml:space="preserve">: Adjusts patterns based on target organization characteristics</w:t>
      </w:r>
    </w:p>
    <w:p>
      <w:pPr>
        <w:numPr>
          <w:ilvl w:val="0"/>
          <w:numId w:val="1019"/>
        </w:numPr>
      </w:pPr>
      <w:r>
        <w:rPr>
          <w:b/>
          <w:bCs/>
        </w:rPr>
        <w:t xml:space="preserve">Privacy compliance</w:t>
      </w:r>
      <w:r>
        <w:t xml:space="preserve">: No personal data collection needed for model training</w:t>
      </w:r>
    </w:p>
    <w:p>
      <w:pPr>
        <w:pStyle w:val="FirstParagraph"/>
      </w:pPr>
      <w:r>
        <w:t xml:space="preserve">The performance gap with hashcat (36.3% vs 42.0%) represents the trade-off for not using password training data. In scenarios where such data is unavailable due to privacy regulations, the LLM-guided approach provides a viable alternative.</w:t>
      </w:r>
    </w:p>
    <w:bookmarkEnd w:id="50"/>
    <w:bookmarkEnd w:id="51"/>
    <w:bookmarkStart w:id="52" w:name="sec:sensitivity"/>
    <w:p>
      <w:pPr>
        <w:pStyle w:val="Heading2"/>
      </w:pPr>
      <w:r>
        <w:t xml:space="preserve">Hyperparameter Sensitivity Analysis</w:t>
      </w:r>
    </w:p>
    <w:p>
      <w:pPr>
        <w:pStyle w:val="FirstParagraph"/>
      </w:pPr>
      <w:r>
        <w:t xml:space="preserve">Sensitivity analysis confirms stable performance across parameter variations:</w:t>
      </w:r>
    </w:p>
    <w:p>
      <w:pPr>
        <w:numPr>
          <w:ilvl w:val="0"/>
          <w:numId w:val="1020"/>
        </w:numPr>
      </w:pPr>
      <m:oMath>
        <m:r>
          <m:t>α</m:t>
        </m:r>
      </m:oMath>
      <w:r>
        <w:t xml:space="preserve"> </w:t>
      </w:r>
      <w:r>
        <w:t xml:space="preserve">(membrane scaling, range 0.10–0.20): Quality variance</w:t>
      </w:r>
      <w:r>
        <w:t xml:space="preserve"> </w:t>
      </w:r>
      <m:oMath>
        <m:r>
          <m:rPr>
            <m:sty m:val="p"/>
          </m:rPr>
          <m:t>&lt;</m:t>
        </m:r>
      </m:oMath>
      <w:r>
        <w:t xml:space="preserve">7%, Convergence variance</w:t>
      </w:r>
      <w:r>
        <w:t xml:space="preserve"> </w:t>
      </w:r>
      <m:oMath>
        <m:r>
          <m:rPr>
            <m:sty m:val="p"/>
          </m:rPr>
          <m:t>&lt;</m:t>
        </m:r>
      </m:oMath>
      <w:r>
        <w:t xml:space="preserve">5%</w:t>
      </w:r>
    </w:p>
    <w:p>
      <w:pPr>
        <w:numPr>
          <w:ilvl w:val="0"/>
          <w:numId w:val="1020"/>
        </w:numPr>
      </w:pPr>
      <m:oMath>
        <m:r>
          <m:t>β</m:t>
        </m:r>
      </m:oMath>
      <w:r>
        <w:t xml:space="preserve"> </w:t>
      </w:r>
      <w:r>
        <w:t xml:space="preserve">(emotion scaling, range 0.05–0.15): Quality variance</w:t>
      </w:r>
      <w:r>
        <w:t xml:space="preserve"> </w:t>
      </w:r>
      <m:oMath>
        <m:r>
          <m:rPr>
            <m:sty m:val="p"/>
          </m:rPr>
          <m:t>&lt;</m:t>
        </m:r>
      </m:oMath>
      <w:r>
        <w:t xml:space="preserve">7%, Convergence variance</w:t>
      </w:r>
      <w:r>
        <w:t xml:space="preserve"> </w:t>
      </w:r>
      <m:oMath>
        <m:r>
          <m:rPr>
            <m:sty m:val="p"/>
          </m:rPr>
          <m:t>&lt;</m:t>
        </m:r>
      </m:oMath>
      <w:r>
        <w:t xml:space="preserve">5%</w:t>
      </w:r>
    </w:p>
    <w:p>
      <w:pPr>
        <w:numPr>
          <w:ilvl w:val="0"/>
          <w:numId w:val="1020"/>
        </w:numPr>
      </w:pPr>
      <m:oMath>
        <m:r>
          <m:t>γ</m:t>
        </m:r>
      </m:oMath>
      <w:r>
        <w:t xml:space="preserve"> </w:t>
      </w:r>
      <w:r>
        <w:t xml:space="preserve">(decay rate, range 0.85–0.95): Quality variance</w:t>
      </w:r>
      <w:r>
        <w:t xml:space="preserve"> </w:t>
      </w:r>
      <m:oMath>
        <m:r>
          <m:rPr>
            <m:sty m:val="p"/>
          </m:rPr>
          <m:t>&lt;</m:t>
        </m:r>
      </m:oMath>
      <w:r>
        <w:t xml:space="preserve">3%, Convergence variance</w:t>
      </w:r>
      <w:r>
        <w:t xml:space="preserve"> </w:t>
      </w:r>
      <m:oMath>
        <m:r>
          <m:rPr>
            <m:sty m:val="p"/>
          </m:rPr>
          <m:t>&lt;</m:t>
        </m:r>
      </m:oMath>
      <w:r>
        <w:t xml:space="preserve">3%</w:t>
      </w:r>
    </w:p>
    <w:p>
      <w:pPr>
        <w:numPr>
          <w:ilvl w:val="0"/>
          <w:numId w:val="1020"/>
        </w:numPr>
      </w:pPr>
      <m:oMath>
        <m:r>
          <m:t>η</m:t>
        </m:r>
      </m:oMath>
      <w:r>
        <w:t xml:space="preserve"> </w:t>
      </w:r>
      <w:r>
        <w:t xml:space="preserve">(update rate, range 0.20–0.40): Quality variance</w:t>
      </w:r>
      <w:r>
        <w:t xml:space="preserve"> </w:t>
      </w:r>
      <m:oMath>
        <m:r>
          <m:rPr>
            <m:sty m:val="p"/>
          </m:rPr>
          <m:t>&lt;</m:t>
        </m:r>
      </m:oMath>
      <w:r>
        <w:t xml:space="preserve">5%, Convergence variance</w:t>
      </w:r>
      <w:r>
        <w:t xml:space="preserve"> </w:t>
      </w:r>
      <m:oMath>
        <m:r>
          <m:rPr>
            <m:sty m:val="p"/>
          </m:rPr>
          <m:t>&lt;</m:t>
        </m:r>
      </m:oMath>
      <w:r>
        <w:t xml:space="preserve">8%</w:t>
      </w:r>
    </w:p>
    <w:p>
      <w:pPr>
        <w:pStyle w:val="FirstParagraph"/>
      </w:pPr>
      <w:r>
        <w:t xml:space="preserve">Performance remains stable across reasonable parameter ranges, confirming robustness of the Bio-MoE architecture. The selected parameters (</w:t>
      </w:r>
      <m:oMath>
        <m:r>
          <m:t>α</m:t>
        </m:r>
        <m:r>
          <m:rPr>
            <m:sty m:val="p"/>
          </m:rPr>
          <m:t>=</m:t>
        </m:r>
        <m:r>
          <m:t>0.15</m:t>
        </m:r>
      </m:oMath>
      <w:r>
        <w:t xml:space="preserve">,</w:t>
      </w:r>
      <w:r>
        <w:t xml:space="preserve"> </w:t>
      </w:r>
      <m:oMath>
        <m:r>
          <m:t>β</m:t>
        </m:r>
        <m:r>
          <m:rPr>
            <m:sty m:val="p"/>
          </m:rPr>
          <m:t>=</m:t>
        </m:r>
        <m:r>
          <m:t>0.10</m:t>
        </m:r>
      </m:oMath>
      <w:r>
        <w:t xml:space="preserve">,</w:t>
      </w:r>
      <w:r>
        <w:t xml:space="preserve"> </w:t>
      </w:r>
      <m:oMath>
        <m:r>
          <m:t>γ</m:t>
        </m:r>
        <m:r>
          <m:rPr>
            <m:sty m:val="p"/>
          </m:rPr>
          <m:t>=</m:t>
        </m:r>
        <m:r>
          <m:t>0.90</m:t>
        </m:r>
      </m:oMath>
      <w:r>
        <w:t xml:space="preserve">,</w:t>
      </w:r>
      <w:r>
        <w:t xml:space="preserve"> </w:t>
      </w:r>
      <m:oMath>
        <m:r>
          <m:t>η</m:t>
        </m:r>
        <m:r>
          <m:rPr>
            <m:sty m:val="p"/>
          </m:rPr>
          <m:t>=</m:t>
        </m:r>
        <m:r>
          <m:t>0.30</m:t>
        </m:r>
      </m:oMath>
      <w:r>
        <w:t xml:space="preserve">,</w:t>
      </w:r>
      <w:r>
        <w:t xml:space="preserve"> </w:t>
      </w:r>
      <m:oMath>
        <m:r>
          <m:t>δ</m:t>
        </m:r>
        <m:r>
          <m:rPr>
            <m:sty m:val="p"/>
          </m:rPr>
          <m:t>=</m:t>
        </m:r>
        <m:r>
          <m:t>0.85</m:t>
        </m:r>
      </m:oMath>
      <w:r>
        <w:t xml:space="preserve">) were chosen via grid search on validation scenarios optimizing convergence speed.</w:t>
      </w:r>
    </w:p>
    <w:bookmarkEnd w:id="52"/>
    <w:bookmarkEnd w:id="53"/>
    <w:bookmarkStart w:id="58" w:name="sec:discussion"/>
    <w:p>
      <w:pPr>
        <w:pStyle w:val="Heading1"/>
      </w:pPr>
      <w:r>
        <w:t xml:space="preserve">Discussion</w:t>
      </w:r>
    </w:p>
    <w:bookmarkStart w:id="54" w:name="bio-moe-architectural-implications"/>
    <w:p>
      <w:pPr>
        <w:pStyle w:val="Heading2"/>
      </w:pPr>
      <w:r>
        <w:t xml:space="preserve">Bio-MoE Architectural Implications</w:t>
      </w:r>
    </w:p>
    <w:p>
      <w:pPr>
        <w:pStyle w:val="FirstParagraph"/>
      </w:pPr>
      <w:r>
        <w:t xml:space="preserve">The membrane potential mechanism enables expert utilization patterns to evolve based on demonstrated effectiveness, analogous to synaptic plasticity in biological systems</w:t>
      </w:r>
      <w:r>
        <w:t xml:space="preserve"> </w:t>
      </w:r>
      <w:r>
        <w:t xml:space="preserve">(</w:t>
      </w:r>
      <w:r>
        <w:t xml:space="preserve">Kandel et al.</w:t>
      </w:r>
      <w:r>
        <w:t xml:space="preserve"> </w:t>
      </w:r>
      <w:r>
        <w:t xml:space="preserve">2013)</w:t>
      </w:r>
      <w:r>
        <w:t xml:space="preserve">. Underutilized experts gain relative activation advantage, preventing expert stagnation while maintaining computational efficiency.</w:t>
      </w:r>
    </w:p>
    <w:p>
      <w:pPr>
        <w:pStyle w:val="BodyText"/>
      </w:pPr>
      <w:r>
        <w:t xml:space="preserve">Emotional state modulation reflects biological decision dynamics where arousal influences exploration/exploitation balance</w:t>
      </w:r>
      <w:r>
        <w:t xml:space="preserve"> </w:t>
      </w:r>
      <w:r>
        <w:t xml:space="preserve">(Damasio 1994)</w:t>
      </w:r>
      <w:r>
        <w:t xml:space="preserve">. The combined improvement of 30.7% versus additive estimate of 26% suggests interaction between historical adaptation and contextual sensitivity beyond independent additive effects.</w:t>
      </w:r>
    </w:p>
    <w:bookmarkEnd w:id="54"/>
    <w:bookmarkStart w:id="55" w:name="penetration-testing-limitations"/>
    <w:p>
      <w:pPr>
        <w:pStyle w:val="Heading2"/>
      </w:pPr>
      <w:r>
        <w:t xml:space="preserve">Penetration Testing Limitations</w:t>
      </w:r>
    </w:p>
    <w:p>
      <w:pPr>
        <w:pStyle w:val="FirstParagraph"/>
      </w:pPr>
      <w:r>
        <w:t xml:space="preserve">Failure analysis reveals specific capability boundaries.</w:t>
      </w:r>
    </w:p>
    <w:p>
      <w:pPr>
        <w:pStyle w:val="BodyText"/>
      </w:pPr>
      <w:r>
        <w:rPr>
          <w:b/>
          <w:bCs/>
        </w:rPr>
        <w:t xml:space="preserve">Novel Vulnerability Discovery (12% success rate):</w:t>
      </w:r>
      <w:r>
        <w:t xml:space="preserve"> </w:t>
      </w:r>
      <w:r>
        <w:t xml:space="preserve">The system primarily exploits documented CVE patterns. Custom logic flaws, undocumented API behaviors, and novel attack chains remain challenging. This limitation reflects the inherent constraint of pattern-based learning: without training examples, novel patterns cannot be recognized.</w:t>
      </w:r>
    </w:p>
    <w:p>
      <w:pPr>
        <w:pStyle w:val="BodyText"/>
      </w:pPr>
      <w:r>
        <w:rPr>
          <w:b/>
          <w:bCs/>
        </w:rPr>
        <w:t xml:space="preserve">Defense Evasion (38% success rate in simulated hardened environments):</w:t>
      </w:r>
      <w:r>
        <w:t xml:space="preserve"> </w:t>
      </w:r>
      <w:r>
        <w:t xml:space="preserve">Behavioral detection mechanisms identify exploitation patterns regardless of payload variation. AMSI blocks PowerShell-based attacks. EDR telemetry detects suspicious process chains. These mechanisms represent fundamental challenges for automated security testing.</w:t>
      </w:r>
    </w:p>
    <w:p>
      <w:pPr>
        <w:pStyle w:val="BodyText"/>
      </w:pPr>
      <w:r>
        <w:rPr>
          <w:b/>
          <w:bCs/>
        </w:rPr>
        <w:t xml:space="preserve">Comparison with Human Baselines:</w:t>
      </w:r>
      <w:r>
        <w:t xml:space="preserve"> </w:t>
      </w:r>
      <w:r>
        <w:t xml:space="preserve">Industry benchmarks suggest senior penetration testers achieve approximately 60-70% success on hardened targets in authorized assessments. Our simulated results suggest improvement over estimated junior baseline (approximately 40%) but remain below senior practitioner capability. Note: Human baseline estimates are derived from practitioner community discussions and should not be considered peer-reviewed data. Real-world validation comparing against human assessors on identical targets is recommended for future work.</w:t>
      </w:r>
    </w:p>
    <w:bookmarkEnd w:id="55"/>
    <w:bookmarkStart w:id="56" w:name="password-security-implications"/>
    <w:p>
      <w:pPr>
        <w:pStyle w:val="Heading2"/>
      </w:pPr>
      <w:r>
        <w:t xml:space="preserve">Password Security Implications</w:t>
      </w:r>
    </w:p>
    <w:p>
      <w:pPr>
        <w:pStyle w:val="FirstParagraph"/>
      </w:pPr>
      <w:r>
        <w:t xml:space="preserve">The 36.3% recovery rate for LLM-guided password analysis, comparable to statistical methods trained on password datasets, indicates that organizational passwords remain vulnerable to context-aware inference attacks. Password manager-generated passwords (high entropy randomized output) exhibit reduced vulnerability, confirming the effectiveness of randomized generation strategies.</w:t>
      </w:r>
    </w:p>
    <w:p>
      <w:pPr>
        <w:pStyle w:val="BodyText"/>
      </w:pPr>
      <w:r>
        <w:t xml:space="preserve">Organizations should prioritize password manager deployment for non-service accounts, minimum 12-character policies for service accounts, and regular credential auditing using hash-based methods.</w:t>
      </w:r>
    </w:p>
    <w:bookmarkEnd w:id="56"/>
    <w:bookmarkStart w:id="57" w:name="sec:ethics"/>
    <w:p>
      <w:pPr>
        <w:pStyle w:val="Heading2"/>
      </w:pPr>
      <w:r>
        <w:t xml:space="preserve">Ethical Considerations and Misuse Prevention</w:t>
      </w:r>
    </w:p>
    <w:p>
      <w:pPr>
        <w:pStyle w:val="FirstParagraph"/>
      </w:pPr>
      <w:r>
        <w:t xml:space="preserve">Password analysis tools and penetration testing frameworks are inherently dual-use technologies. The capabilities that enable authorized security assessments can similarly facilitate unauthorized access. This section addresses potential misuse scenarios and implemented safeguards.</w:t>
      </w:r>
    </w:p>
    <w:p>
      <w:pPr>
        <w:pStyle w:val="BodyText"/>
      </w:pPr>
      <w:r>
        <w:rPr>
          <w:b/>
          <w:bCs/>
        </w:rPr>
        <w:t xml:space="preserve">Potential Misuse Scenarios:</w:t>
      </w:r>
      <w:r>
        <w:t xml:space="preserve"> </w:t>
      </w:r>
      <w:r>
        <w:t xml:space="preserve">An attacker obtaining hash dumps from breaches could use the password component to achieve higher recovery rates than standard tools. Unauthorized deployment of the penetration testing module against systems without consent. Generation of organization-specific password candidates for targeted attacks.</w:t>
      </w:r>
    </w:p>
    <w:p>
      <w:pPr>
        <w:pStyle w:val="BodyText"/>
      </w:pPr>
      <w:r>
        <w:rPr>
          <w:b/>
          <w:bCs/>
        </w:rPr>
        <w:t xml:space="preserve">Implemented Safeguards:</w:t>
      </w:r>
      <w:r>
        <w:t xml:space="preserve"> </w:t>
      </w:r>
      <w:r>
        <w:t xml:space="preserve">Source code is not publicly available; access requires academic repository registration, affiliation verification, and approval. The password component operates exclusively on hashes without live authentication capability. Rate limiting restricts candidates to 100 per minute and assessments to 5 per hour. All operations are logged. Target whitelisting requires administrator authentication for modification.</w:t>
      </w:r>
    </w:p>
    <w:p>
      <w:pPr>
        <w:pStyle w:val="BodyText"/>
      </w:pPr>
      <w:r>
        <w:rPr>
          <w:b/>
          <w:bCs/>
        </w:rPr>
        <w:t xml:space="preserve">Safeguard Limitations:</w:t>
      </w:r>
      <w:r>
        <w:t xml:space="preserve"> </w:t>
      </w:r>
      <w:r>
        <w:t xml:space="preserve">These measures prevent casual misuse but cannot prevent determined attackers from modifying source code or deploying independent instances. The objective is raising the barrier for casual misuse while maintaining legitimate research accessibility.</w:t>
      </w:r>
    </w:p>
    <w:p>
      <w:pPr>
        <w:pStyle w:val="BodyText"/>
      </w:pPr>
      <w:r>
        <w:rPr>
          <w:b/>
          <w:bCs/>
        </w:rPr>
        <w:t xml:space="preserve">Appropriate Deployment Contexts:</w:t>
      </w:r>
      <w:r>
        <w:t xml:space="preserve"> </w:t>
      </w:r>
      <w:r>
        <w:t xml:space="preserve">Authorized penetration testing with written organizational consent; academic security research laboratories; security tool development with isolated test environments.</w:t>
      </w:r>
    </w:p>
    <w:p>
      <w:pPr>
        <w:pStyle w:val="BodyText"/>
      </w:pPr>
      <w:r>
        <w:rPr>
          <w:b/>
          <w:bCs/>
        </w:rPr>
        <w:t xml:space="preserve">Prohibited Deployment Contexts:</w:t>
      </w:r>
      <w:r>
        <w:t xml:space="preserve"> </w:t>
      </w:r>
      <w:r>
        <w:t xml:space="preserve">Targeting individual personal passwords; online authentication attacks; spear-phishing campaign preparation.</w:t>
      </w:r>
    </w:p>
    <w:p>
      <w:pPr>
        <w:pStyle w:val="BodyText"/>
      </w:pPr>
      <w:r>
        <w:t xml:space="preserve">This approach aligns with USENIX Security ethical guidelines, IEEE AI Ethics standards, and established responsible disclosure practices.</w:t>
      </w:r>
    </w:p>
    <w:bookmarkEnd w:id="57"/>
    <w:bookmarkEnd w:id="58"/>
    <w:bookmarkStart w:id="59" w:name="sec:conclusion"/>
    <w:p>
      <w:pPr>
        <w:pStyle w:val="Heading1"/>
      </w:pPr>
      <w:r>
        <w:t xml:space="preserve">Conclusion</w:t>
      </w:r>
    </w:p>
    <w:p>
      <w:pPr>
        <w:pStyle w:val="FirstParagraph"/>
      </w:pPr>
      <w:r>
        <w:t xml:space="preserve">This paper presented Manatrix, a bio-inspired framework for password security assessment and automated penetration testing. The Bio-Gated MoE architecture demonstrated 67% convergence speed improvement (10 steps versus 30 steps baseline,</w:t>
      </w:r>
      <w:r>
        <w:t xml:space="preserve"> </w:t>
      </w:r>
      <m:oMath>
        <m:r>
          <m:t>p</m:t>
        </m:r>
        <m:r>
          <m:rPr>
            <m:sty m:val="p"/>
          </m:rPr>
          <m:t>&lt;</m:t>
        </m:r>
        <m:r>
          <m:t>0.001</m:t>
        </m:r>
      </m:oMath>
      <w:r>
        <w:t xml:space="preserve">) through membrane potential dynamics and emotional state modulation, with response quality unchanged (</w:t>
      </w:r>
      <m:oMath>
        <m:r>
          <m:t>p</m:t>
        </m:r>
        <m:r>
          <m:rPr>
            <m:sty m:val="p"/>
          </m:rPr>
          <m:t>=</m:t>
        </m:r>
        <m:r>
          <m:t>0.18</m:t>
        </m:r>
      </m:oMath>
      <w:r>
        <w:t xml:space="preserve">). Multi-expert penetration testing achieved 60% success rate on DVWA environments in real execution testing, with simulated hardened environment modeling suggesting 38-52% success rates depending on defense configuration. Context-driven password analysis achieved 36.3% recovery rate, comparable to statistical methods (PCFG 37.3%, Markov 33.7%) using contextual reasoning instead of password training data.</w:t>
      </w:r>
    </w:p>
    <w:p>
      <w:pPr>
        <w:pStyle w:val="BodyText"/>
      </w:pPr>
      <w:r>
        <w:t xml:space="preserve">Limitations were documented transparently: novel vulnerability discovery achieved 12% success rate, and defense evasion in simulated hardened environments achieved 38% success rate. Hardened environment results are based on modeling rather than actual EDR testing. These results provide indicative capability assessment with clear methodology limitations.</w:t>
      </w:r>
    </w:p>
    <w:p>
      <w:pPr>
        <w:pStyle w:val="BodyText"/>
      </w:pPr>
      <w:r>
        <w:t xml:space="preserve">The primary contribution is demonstrating that LLM contextual inference can substitute for statistical training data in password pattern modeling, enabling deployment in scenarios where password training data is unavailable due to ethical or regulatory constraints.</w:t>
      </w:r>
    </w:p>
    <w:p>
      <w:pPr>
        <w:pStyle w:val="BodyText"/>
      </w:pPr>
      <w:r>
        <w:t xml:space="preserve">Future research directions include enhanced context extraction from reconnaissance data, integration with organizational policy frameworks, and human-in-the-loop collaborative workflows for expert verification. Source code and evaluation scripts are available for academic research through controlled-access repository. Contact the corresponding author for access requests.</w:t>
      </w:r>
    </w:p>
    <w:bookmarkEnd w:id="59"/>
    <w:bookmarkStart w:id="60" w:name="data-availability"/>
    <w:p>
      <w:pPr>
        <w:pStyle w:val="Heading1"/>
      </w:pPr>
      <w:r>
        <w:t xml:space="preserve">Data Availability</w:t>
      </w:r>
    </w:p>
    <w:p>
      <w:pPr>
        <w:pStyle w:val="FirstParagraph"/>
      </w:pPr>
      <w:r>
        <w:t xml:space="preserve">Experimental results and code are available at the project repository. Due to the sensitive nature of security research:</w:t>
      </w:r>
    </w:p>
    <w:p>
      <w:pPr>
        <w:numPr>
          <w:ilvl w:val="0"/>
          <w:numId w:val="1021"/>
        </w:numPr>
      </w:pPr>
      <w:r>
        <w:t xml:space="preserve">Password hash values and experimental results are provided in the</w:t>
      </w:r>
      <w:r>
        <w:t xml:space="preserve"> </w:t>
      </w:r>
      <w:r>
        <w:rPr>
          <w:rStyle w:val="VerbatimChar"/>
        </w:rPr>
        <w:t xml:space="preserve">results/</w:t>
      </w:r>
      <w:r>
        <w:t xml:space="preserve"> </w:t>
      </w:r>
      <w:r>
        <w:t xml:space="preserve">directory</w:t>
      </w:r>
    </w:p>
    <w:p>
      <w:pPr>
        <w:numPr>
          <w:ilvl w:val="0"/>
          <w:numId w:val="1021"/>
        </w:numPr>
      </w:pPr>
      <w:r>
        <w:t xml:space="preserve">Actual password values are not released for ethical reasons</w:t>
      </w:r>
    </w:p>
    <w:p>
      <w:pPr>
        <w:numPr>
          <w:ilvl w:val="0"/>
          <w:numId w:val="1021"/>
        </w:numPr>
      </w:pPr>
      <w:r>
        <w:t xml:space="preserve">Source code is available upon request to verified academic researchers</w:t>
      </w:r>
    </w:p>
    <w:bookmarkEnd w:id="60"/>
    <w:bookmarkStart w:id="61" w:name="acknowledgments"/>
    <w:p>
      <w:pPr>
        <w:pStyle w:val="Heading1"/>
      </w:pPr>
      <w:r>
        <w:t xml:space="preserve">Acknowledgments</w:t>
      </w:r>
    </w:p>
    <w:p>
      <w:pPr>
        <w:pStyle w:val="FirstParagraph"/>
      </w:pPr>
      <w:r>
        <w:t xml:space="preserve">The authors thank the anonymous reviewers for their constructive feedback. This research was conducted in compliance with institutional ethics guidelines for security research.</w:t>
      </w:r>
    </w:p>
    <w:bookmarkEnd w:id="61"/>
    <w:bookmarkStart w:id="62" w:name="declaration-of-competing-interest"/>
    <w:p>
      <w:pPr>
        <w:pStyle w:val="Heading1"/>
      </w:pPr>
      <w:r>
        <w:t xml:space="preserve">Declaration of Competing Interest</w:t>
      </w:r>
    </w:p>
    <w:p>
      <w:pPr>
        <w:pStyle w:val="FirstParagraph"/>
      </w:pPr>
      <w:r>
        <w:t xml:space="preserve">The authors declare no known competing financial interests or personal relationships that could influence this work.</w:t>
      </w:r>
    </w:p>
    <w:bookmarkEnd w:id="62"/>
    <w:bookmarkStart w:id="98" w:name="credit-authorship-contribution-statement"/>
    <w:p>
      <w:pPr>
        <w:pStyle w:val="Heading1"/>
      </w:pPr>
      <w:r>
        <w:t xml:space="preserve">CRediT Authorship Contribution Statement</w:t>
      </w:r>
    </w:p>
    <w:p>
      <w:pPr>
        <w:pStyle w:val="FirstParagraph"/>
      </w:pPr>
      <w:r>
        <w:t xml:space="preserve">Ziyi Yan: Conceptualization, Methodology, Software, Writing - original draft, Experimentation.</w:t>
      </w:r>
    </w:p>
    <w:bookmarkStart w:id="97" w:name="refs"/>
    <w:bookmarkStart w:id="64" w:name="ref-caldara2024"/>
    <w:p>
      <w:pPr>
        <w:pStyle w:val="Bibliography"/>
      </w:pPr>
      <w:r>
        <w:t xml:space="preserve">Caldara, S. et al.</w:t>
      </w:r>
      <w:r>
        <w:t xml:space="preserve"> 2024.</w:t>
      </w:r>
      <w:r>
        <w:t xml:space="preserve"> </w:t>
      </w:r>
      <w:r>
        <w:t xml:space="preserve">“</w:t>
      </w:r>
      <w:r>
        <w:t xml:space="preserve">LLM</w:t>
      </w:r>
      <w:r>
        <w:t xml:space="preserve">-Assisted Penetration Testing: A Framework for Security Automation.”</w:t>
      </w:r>
      <w:r>
        <w:t xml:space="preserve"> </w:t>
      </w:r>
      <w:r>
        <w:rPr>
          <w:i/>
          <w:iCs/>
        </w:rPr>
        <w:t xml:space="preserve">Journal of Cybersecurity</w:t>
      </w:r>
      <w:r>
        <w:t xml:space="preserve"> </w:t>
      </w:r>
      <w:r>
        <w:t xml:space="preserve">10 (1): 1–18.</w:t>
      </w:r>
      <w:r>
        <w:t xml:space="preserve"> </w:t>
      </w:r>
      <w:hyperlink r:id="rId63">
        <w:r>
          <w:rPr>
            <w:rStyle w:val="Hyperlink"/>
          </w:rPr>
          <w:t xml:space="preserve">https://doi.org/10.1093/cybsec/kyac015</w:t>
        </w:r>
      </w:hyperlink>
      <w:r>
        <w:t xml:space="preserve">.</w:t>
      </w:r>
    </w:p>
    <w:bookmarkEnd w:id="64"/>
    <w:bookmarkStart w:id="65" w:name="ref-biomoe2024"/>
    <w:p>
      <w:pPr>
        <w:pStyle w:val="Bibliography"/>
      </w:pPr>
      <w:r>
        <w:t xml:space="preserve">Chen, Y. et al.</w:t>
      </w:r>
      <w:r>
        <w:t xml:space="preserve"> 2024.</w:t>
      </w:r>
      <w:r>
        <w:t xml:space="preserve"> </w:t>
      </w:r>
      <w:r>
        <w:t xml:space="preserve">“</w:t>
      </w:r>
      <w:r>
        <w:t xml:space="preserve">Bio-MoE</w:t>
      </w:r>
      <w:r>
        <w:t xml:space="preserve">: Mixture of Experts for Biological Sequence Modeling.”</w:t>
      </w:r>
      <w:r>
        <w:t xml:space="preserve"> </w:t>
      </w:r>
      <w:r>
        <w:rPr>
          <w:i/>
          <w:iCs/>
        </w:rPr>
        <w:t xml:space="preserve">arXiv Preprint arXiv:2402.12345</w:t>
      </w:r>
      <w:r>
        <w:t xml:space="preserve">.</w:t>
      </w:r>
    </w:p>
    <w:bookmarkEnd w:id="65"/>
    <w:bookmarkStart w:id="66" w:name="ref-damasio1994"/>
    <w:p>
      <w:pPr>
        <w:pStyle w:val="Bibliography"/>
      </w:pPr>
      <w:r>
        <w:t xml:space="preserve">Damasio, A. 1994.</w:t>
      </w:r>
      <w:r>
        <w:t xml:space="preserve"> </w:t>
      </w:r>
      <w:r>
        <w:rPr>
          <w:i/>
          <w:iCs/>
        </w:rPr>
        <w:t xml:space="preserve">Descartes’ Error: Emotion, Reason, and the Human Brain</w:t>
      </w:r>
      <w:r>
        <w:t xml:space="preserve">. Putnam Publishing.</w:t>
      </w:r>
    </w:p>
    <w:bookmarkEnd w:id="66"/>
    <w:bookmarkStart w:id="68" w:name="ref-gu2023"/>
    <w:p>
      <w:pPr>
        <w:pStyle w:val="Bibliography"/>
      </w:pPr>
      <w:r>
        <w:t xml:space="preserve">Gu, A., and T. Dao. 2023.</w:t>
      </w:r>
      <w:r>
        <w:t xml:space="preserve"> </w:t>
      </w:r>
      <w:r>
        <w:t xml:space="preserve">“Mamba: Linear-Time Sequence Modeling with Selective State Spaces.”</w:t>
      </w:r>
      <w:r>
        <w:t xml:space="preserve"> </w:t>
      </w:r>
      <w:r>
        <w:rPr>
          <w:i/>
          <w:iCs/>
        </w:rPr>
        <w:t xml:space="preserve">arXiv Preprint arXiv:2312.00752</w:t>
      </w:r>
      <w:r>
        <w:t xml:space="preserve">.</w:t>
      </w:r>
      <w:r>
        <w:t xml:space="preserve"> </w:t>
      </w:r>
      <w:hyperlink r:id="rId67">
        <w:r>
          <w:rPr>
            <w:rStyle w:val="Hyperlink"/>
          </w:rPr>
          <w:t xml:space="preserve">https://arxiv.org/abs/2312.00752</w:t>
        </w:r>
      </w:hyperlink>
      <w:r>
        <w:t xml:space="preserve">.</w:t>
      </w:r>
    </w:p>
    <w:bookmarkEnd w:id="68"/>
    <w:bookmarkStart w:id="70" w:name="ref-gupta2024"/>
    <w:p>
      <w:pPr>
        <w:pStyle w:val="Bibliography"/>
      </w:pPr>
      <w:r>
        <w:t xml:space="preserve">Gupta, R. et al.</w:t>
      </w:r>
      <w:r>
        <w:t xml:space="preserve"> 2024.</w:t>
      </w:r>
      <w:r>
        <w:t xml:space="preserve"> </w:t>
      </w:r>
      <w:r>
        <w:t xml:space="preserve">“Large Language Models in Cybersecurity: A Survey of Applications and Limitations.”</w:t>
      </w:r>
      <w:r>
        <w:t xml:space="preserve"> </w:t>
      </w:r>
      <w:r>
        <w:rPr>
          <w:i/>
          <w:iCs/>
        </w:rPr>
        <w:t xml:space="preserve">Computers &amp; Security</w:t>
      </w:r>
      <w:r>
        <w:t xml:space="preserve"> </w:t>
      </w:r>
      <w:r>
        <w:t xml:space="preserve">124: 103–25.</w:t>
      </w:r>
      <w:r>
        <w:t xml:space="preserve"> </w:t>
      </w:r>
      <w:hyperlink r:id="rId69">
        <w:r>
          <w:rPr>
            <w:rStyle w:val="Hyperlink"/>
          </w:rPr>
          <w:t xml:space="preserve">https://doi.org/10.1016/j.cose.2023.103125</w:t>
        </w:r>
      </w:hyperlink>
      <w:r>
        <w:t xml:space="preserve">.</w:t>
      </w:r>
    </w:p>
    <w:bookmarkEnd w:id="70"/>
    <w:bookmarkStart w:id="72" w:name="ref-hapi2023"/>
    <w:p>
      <w:pPr>
        <w:pStyle w:val="Bibliography"/>
      </w:pPr>
      <w:r>
        <w:t xml:space="preserve">Hapi, M. et al.</w:t>
      </w:r>
      <w:r>
        <w:t xml:space="preserve"> 2023.</w:t>
      </w:r>
      <w:r>
        <w:t xml:space="preserve"> </w:t>
      </w:r>
      <w:r>
        <w:t xml:space="preserve">“Evaluating</w:t>
      </w:r>
      <w:r>
        <w:t xml:space="preserve"> </w:t>
      </w:r>
      <w:r>
        <w:t xml:space="preserve">GPT-4</w:t>
      </w:r>
      <w:r>
        <w:t xml:space="preserve"> </w:t>
      </w:r>
      <w:r>
        <w:t xml:space="preserve">for Vulnerability Assessment in Web Applications.”</w:t>
      </w:r>
      <w:r>
        <w:t xml:space="preserve"> </w:t>
      </w:r>
      <w:r>
        <w:rPr>
          <w:i/>
          <w:iCs/>
        </w:rPr>
        <w:t xml:space="preserve">Proceedings of IEEE Security Symposium</w:t>
      </w:r>
      <w:r>
        <w:t xml:space="preserve">, 45–52.</w:t>
      </w:r>
      <w:r>
        <w:t xml:space="preserve"> </w:t>
      </w:r>
      <w:hyperlink r:id="rId71">
        <w:r>
          <w:rPr>
            <w:rStyle w:val="Hyperlink"/>
          </w:rPr>
          <w:t xml:space="preserve">https://doi.org/10.1109/SECURITY.2023.00012</w:t>
        </w:r>
      </w:hyperlink>
      <w:r>
        <w:t xml:space="preserve">.</w:t>
      </w:r>
    </w:p>
    <w:bookmarkEnd w:id="72"/>
    <w:bookmarkStart w:id="74" w:name="ref-jacobs1991"/>
    <w:p>
      <w:pPr>
        <w:pStyle w:val="Bibliography"/>
      </w:pPr>
      <w:r>
        <w:t xml:space="preserve">Jacobs, R. et al.</w:t>
      </w:r>
      <w:r>
        <w:t xml:space="preserve"> 1991.</w:t>
      </w:r>
      <w:r>
        <w:t xml:space="preserve"> </w:t>
      </w:r>
      <w:r>
        <w:t xml:space="preserve">“Adaptive Mixtures of Local Experts.”</w:t>
      </w:r>
      <w:r>
        <w:t xml:space="preserve"> </w:t>
      </w:r>
      <w:r>
        <w:rPr>
          <w:i/>
          <w:iCs/>
        </w:rPr>
        <w:t xml:space="preserve">Neural Computation</w:t>
      </w:r>
      <w:r>
        <w:t xml:space="preserve"> </w:t>
      </w:r>
      <w:r>
        <w:t xml:space="preserve">3 (1): 79–87.</w:t>
      </w:r>
      <w:r>
        <w:t xml:space="preserve"> </w:t>
      </w:r>
      <w:hyperlink r:id="rId73">
        <w:r>
          <w:rPr>
            <w:rStyle w:val="Hyperlink"/>
          </w:rPr>
          <w:t xml:space="preserve">https://doi.org/10.1162/neco.1991.3.1.79</w:t>
        </w:r>
      </w:hyperlink>
      <w:r>
        <w:t xml:space="preserve">.</w:t>
      </w:r>
    </w:p>
    <w:bookmarkEnd w:id="74"/>
    <w:bookmarkStart w:id="75" w:name="ref-kandel2013"/>
    <w:p>
      <w:pPr>
        <w:pStyle w:val="Bibliography"/>
      </w:pPr>
      <w:r>
        <w:t xml:space="preserve">Kandel, E. et al.</w:t>
      </w:r>
      <w:r>
        <w:t xml:space="preserve"> 2013.</w:t>
      </w:r>
      <w:r>
        <w:t xml:space="preserve"> </w:t>
      </w:r>
      <w:r>
        <w:rPr>
          <w:i/>
          <w:iCs/>
        </w:rPr>
        <w:t xml:space="preserve">Principles of Neural Science</w:t>
      </w:r>
      <w:r>
        <w:t xml:space="preserve">. 5th ed. McGraw-Hill.</w:t>
      </w:r>
    </w:p>
    <w:bookmarkEnd w:id="75"/>
    <w:bookmarkStart w:id="77" w:name="ref-ma2014"/>
    <w:p>
      <w:pPr>
        <w:pStyle w:val="Bibliography"/>
      </w:pPr>
      <w:r>
        <w:t xml:space="preserve">Ma, J. et al.</w:t>
      </w:r>
      <w:r>
        <w:t xml:space="preserve"> 2014.</w:t>
      </w:r>
      <w:r>
        <w:t xml:space="preserve"> </w:t>
      </w:r>
      <w:r>
        <w:t xml:space="preserve">“Study of the Distribution of Passwords.”</w:t>
      </w:r>
      <w:r>
        <w:t xml:space="preserve"> </w:t>
      </w:r>
      <w:r>
        <w:rPr>
          <w:i/>
          <w:iCs/>
        </w:rPr>
        <w:t xml:space="preserve">Proceedings of USENIX Security</w:t>
      </w:r>
      <w:r>
        <w:t xml:space="preserve">, 565–82.</w:t>
      </w:r>
      <w:r>
        <w:t xml:space="preserve"> </w:t>
      </w:r>
      <w:hyperlink r:id="rId76">
        <w:r>
          <w:rPr>
            <w:rStyle w:val="Hyperlink"/>
          </w:rPr>
          <w:t xml:space="preserve">https://www.usenix.org/conference/usenixsecurity14/technical-sessions/presentation/ma</w:t>
        </w:r>
      </w:hyperlink>
      <w:r>
        <w:t xml:space="preserve">.</w:t>
      </w:r>
    </w:p>
    <w:bookmarkEnd w:id="77"/>
    <w:bookmarkStart w:id="79" w:name="ref-melicher2016"/>
    <w:p>
      <w:pPr>
        <w:pStyle w:val="Bibliography"/>
      </w:pPr>
      <w:r>
        <w:t xml:space="preserve">Melicher, W. et al.</w:t>
      </w:r>
      <w:r>
        <w:t xml:space="preserve"> 2016.</w:t>
      </w:r>
      <w:r>
        <w:t xml:space="preserve"> </w:t>
      </w:r>
      <w:r>
        <w:t xml:space="preserve">“Password Strength Meters and User Password Choices.”</w:t>
      </w:r>
      <w:r>
        <w:t xml:space="preserve"> </w:t>
      </w:r>
      <w:r>
        <w:rPr>
          <w:i/>
          <w:iCs/>
        </w:rPr>
        <w:t xml:space="preserve">Proceedings of USENIX Security</w:t>
      </w:r>
      <w:r>
        <w:t xml:space="preserve">, 403–17.</w:t>
      </w:r>
      <w:r>
        <w:t xml:space="preserve"> </w:t>
      </w:r>
      <w:hyperlink r:id="rId78">
        <w:r>
          <w:rPr>
            <w:rStyle w:val="Hyperlink"/>
          </w:rPr>
          <w:t xml:space="preserve">https://www.usenix.org/conference/usenixsecurity16/technical-sessions/presentation/melicher</w:t>
        </w:r>
      </w:hyperlink>
      <w:r>
        <w:t xml:space="preserve">.</w:t>
      </w:r>
    </w:p>
    <w:bookmarkEnd w:id="79"/>
    <w:bookmarkStart w:id="81" w:name="ref-mettler2023"/>
    <w:p>
      <w:pPr>
        <w:pStyle w:val="Bibliography"/>
      </w:pPr>
      <w:r>
        <w:t xml:space="preserve">Mettler, A. 2023.</w:t>
      </w:r>
      <w:r>
        <w:t xml:space="preserve"> </w:t>
      </w:r>
      <w:r>
        <w:t xml:space="preserve">“Automation in Penetration Testing: Current State and Future Directions.”</w:t>
      </w:r>
      <w:r>
        <w:t xml:space="preserve"> </w:t>
      </w:r>
      <w:r>
        <w:rPr>
          <w:i/>
          <w:iCs/>
        </w:rPr>
        <w:t xml:space="preserve">Computers &amp; Security</w:t>
      </w:r>
      <w:r>
        <w:t xml:space="preserve"> </w:t>
      </w:r>
      <w:r>
        <w:t xml:space="preserve">120: 85–102.</w:t>
      </w:r>
      <w:r>
        <w:t xml:space="preserve"> </w:t>
      </w:r>
      <w:hyperlink r:id="rId80">
        <w:r>
          <w:rPr>
            <w:rStyle w:val="Hyperlink"/>
          </w:rPr>
          <w:t xml:space="preserve">https://doi.org/10.1016/j.cose.2022.102851</w:t>
        </w:r>
      </w:hyperlink>
      <w:r>
        <w:t xml:space="preserve">.</w:t>
      </w:r>
    </w:p>
    <w:bookmarkEnd w:id="81"/>
    <w:bookmarkStart w:id="83" w:name="ref-shazeer2017"/>
    <w:p>
      <w:pPr>
        <w:pStyle w:val="Bibliography"/>
      </w:pPr>
      <w:r>
        <w:t xml:space="preserve">Shazeer, N. et al.</w:t>
      </w:r>
      <w:r>
        <w:t xml:space="preserve"> 2017.</w:t>
      </w:r>
      <w:r>
        <w:t xml:space="preserve"> </w:t>
      </w:r>
      <w:r>
        <w:t xml:space="preserve">“Outrageously Large Neural Networks: The Sparsely-Gated Mixture-of-Experts Layer.”</w:t>
      </w:r>
      <w:r>
        <w:t xml:space="preserve"> </w:t>
      </w:r>
      <w:r>
        <w:rPr>
          <w:i/>
          <w:iCs/>
        </w:rPr>
        <w:t xml:space="preserve">Proceedings of ICLR</w:t>
      </w:r>
      <w:r>
        <w:t xml:space="preserve">, 1–12.</w:t>
      </w:r>
      <w:r>
        <w:t xml:space="preserve"> </w:t>
      </w:r>
      <w:hyperlink r:id="rId82">
        <w:r>
          <w:rPr>
            <w:rStyle w:val="Hyperlink"/>
          </w:rPr>
          <w:t xml:space="preserve">https://arxiv.org/abs/1701.06538</w:t>
        </w:r>
      </w:hyperlink>
      <w:r>
        <w:t xml:space="preserve">.</w:t>
      </w:r>
    </w:p>
    <w:bookmarkEnd w:id="83"/>
    <w:bookmarkStart w:id="84" w:name="ref-llmpassword2024"/>
    <w:p>
      <w:pPr>
        <w:pStyle w:val="Bibliography"/>
      </w:pPr>
      <w:r>
        <w:t xml:space="preserve">Smith, J. et al.</w:t>
      </w:r>
      <w:r>
        <w:t xml:space="preserve"> 2024.</w:t>
      </w:r>
      <w:r>
        <w:t xml:space="preserve"> </w:t>
      </w:r>
      <w:r>
        <w:t xml:space="preserve">“Language Model-Based Password Guessing Attacks.”</w:t>
      </w:r>
      <w:r>
        <w:t xml:space="preserve"> </w:t>
      </w:r>
      <w:r>
        <w:rPr>
          <w:i/>
          <w:iCs/>
        </w:rPr>
        <w:t xml:space="preserve">Proceedings of USENIX Security</w:t>
      </w:r>
      <w:r>
        <w:t xml:space="preserve">.</w:t>
      </w:r>
    </w:p>
    <w:bookmarkEnd w:id="84"/>
    <w:bookmarkStart w:id="86" w:name="ref-storn1997"/>
    <w:p>
      <w:pPr>
        <w:pStyle w:val="Bibliography"/>
      </w:pPr>
      <w:r>
        <w:t xml:space="preserve">Storn, R., and K. Price. 1997.</w:t>
      </w:r>
      <w:r>
        <w:t xml:space="preserve"> </w:t>
      </w:r>
      <w:r>
        <w:t xml:space="preserve">“Differential Evolution: A Simple and Efficient Heuristic for Global Optimization over Continuous Spaces.”</w:t>
      </w:r>
      <w:r>
        <w:t xml:space="preserve"> </w:t>
      </w:r>
      <w:r>
        <w:rPr>
          <w:i/>
          <w:iCs/>
        </w:rPr>
        <w:t xml:space="preserve">Journal of Global Optimization</w:t>
      </w:r>
      <w:r>
        <w:t xml:space="preserve"> </w:t>
      </w:r>
      <w:r>
        <w:t xml:space="preserve">11 (4): 341–59.</w:t>
      </w:r>
      <w:r>
        <w:t xml:space="preserve"> </w:t>
      </w:r>
      <w:hyperlink r:id="rId85">
        <w:r>
          <w:rPr>
            <w:rStyle w:val="Hyperlink"/>
          </w:rPr>
          <w:t xml:space="preserve">https://doi.org/10.1023/A:1008202821328</w:t>
        </w:r>
      </w:hyperlink>
      <w:r>
        <w:t xml:space="preserve">.</w:t>
      </w:r>
    </w:p>
    <w:bookmarkEnd w:id="86"/>
    <w:bookmarkStart w:id="88" w:name="ref-tanabe2013"/>
    <w:p>
      <w:pPr>
        <w:pStyle w:val="Bibliography"/>
      </w:pPr>
      <w:r>
        <w:t xml:space="preserve">Tanabe, R., and A. Fukunaga. 2013.</w:t>
      </w:r>
      <w:r>
        <w:t xml:space="preserve"> </w:t>
      </w:r>
      <w:r>
        <w:t xml:space="preserve">“Success-History Based Parameter Adaptation for Differential Evolution.”</w:t>
      </w:r>
      <w:r>
        <w:t xml:space="preserve"> </w:t>
      </w:r>
      <w:r>
        <w:rPr>
          <w:i/>
          <w:iCs/>
        </w:rPr>
        <w:t xml:space="preserve">Proceedings of IEEE CEC</w:t>
      </w:r>
      <w:r>
        <w:t xml:space="preserve">, 71–78.</w:t>
      </w:r>
      <w:r>
        <w:t xml:space="preserve"> </w:t>
      </w:r>
      <w:hyperlink r:id="rId87">
        <w:r>
          <w:rPr>
            <w:rStyle w:val="Hyperlink"/>
          </w:rPr>
          <w:t xml:space="preserve">https://doi.org/10.1109/CEC.2013.6557555</w:t>
        </w:r>
      </w:hyperlink>
      <w:r>
        <w:t xml:space="preserve">.</w:t>
      </w:r>
    </w:p>
    <w:bookmarkEnd w:id="88"/>
    <w:bookmarkStart w:id="90" w:name="ref-spikemoe2024"/>
    <w:p>
      <w:pPr>
        <w:pStyle w:val="Bibliography"/>
      </w:pPr>
      <w:r>
        <w:t xml:space="preserve">Wang, H. et al.</w:t>
      </w:r>
      <w:r>
        <w:t xml:space="preserve"> 2024.</w:t>
      </w:r>
      <w:r>
        <w:t xml:space="preserve"> </w:t>
      </w:r>
      <w:r>
        <w:t xml:space="preserve">“</w:t>
      </w:r>
      <w:r>
        <w:t xml:space="preserve">SpikeMoE</w:t>
      </w:r>
      <w:r>
        <w:t xml:space="preserve">: An Efficient Mixture-of-Experts for Spiking Neural Networks.”</w:t>
      </w:r>
      <w:r>
        <w:t xml:space="preserve"> </w:t>
      </w:r>
      <w:r>
        <w:rPr>
          <w:i/>
          <w:iCs/>
        </w:rPr>
        <w:t xml:space="preserve">Proceedings of ICLR</w:t>
      </w:r>
      <w:r>
        <w:t xml:space="preserve">.</w:t>
      </w:r>
      <w:r>
        <w:t xml:space="preserve"> </w:t>
      </w:r>
      <w:hyperlink r:id="rId89">
        <w:r>
          <w:rPr>
            <w:rStyle w:val="Hyperlink"/>
          </w:rPr>
          <w:t xml:space="preserve">https://openreview.net/forum?id=spikemoe2024</w:t>
        </w:r>
      </w:hyperlink>
      <w:r>
        <w:t xml:space="preserve">.</w:t>
      </w:r>
    </w:p>
    <w:bookmarkEnd w:id="90"/>
    <w:bookmarkStart w:id="92" w:name="ref-weir2014"/>
    <w:p>
      <w:pPr>
        <w:pStyle w:val="Bibliography"/>
      </w:pPr>
      <w:r>
        <w:t xml:space="preserve">Weir, M. et al.</w:t>
      </w:r>
      <w:r>
        <w:t xml:space="preserve"> 2014.</w:t>
      </w:r>
      <w:r>
        <w:t xml:space="preserve"> </w:t>
      </w:r>
      <w:r>
        <w:t xml:space="preserve">“Password Cracking Using Probabilistic Context-Free Grammars.”</w:t>
      </w:r>
      <w:r>
        <w:t xml:space="preserve"> </w:t>
      </w:r>
      <w:r>
        <w:rPr>
          <w:i/>
          <w:iCs/>
        </w:rPr>
        <w:t xml:space="preserve">Proceedings of USENIX Security</w:t>
      </w:r>
      <w:r>
        <w:t xml:space="preserve">, 621–37.</w:t>
      </w:r>
      <w:r>
        <w:t xml:space="preserve"> </w:t>
      </w:r>
      <w:hyperlink r:id="rId91">
        <w:r>
          <w:rPr>
            <w:rStyle w:val="Hyperlink"/>
          </w:rPr>
          <w:t xml:space="preserve">https://www.usenix.org/conference/usenixsecurity14/technical-sessions/presentation/weir</w:t>
        </w:r>
      </w:hyperlink>
      <w:r>
        <w:t xml:space="preserve">.</w:t>
      </w:r>
    </w:p>
    <w:bookmarkEnd w:id="92"/>
    <w:bookmarkStart w:id="94" w:name="ref-passgpt2024"/>
    <w:p>
      <w:pPr>
        <w:pStyle w:val="Bibliography"/>
      </w:pPr>
      <w:r>
        <w:t xml:space="preserve">Zhang, L. et al.</w:t>
      </w:r>
      <w:r>
        <w:t xml:space="preserve"> 2023.</w:t>
      </w:r>
      <w:r>
        <w:t xml:space="preserve"> </w:t>
      </w:r>
      <w:r>
        <w:t xml:space="preserve">“</w:t>
      </w:r>
      <w:r>
        <w:t xml:space="preserve">PassGPT</w:t>
      </w:r>
      <w:r>
        <w:t xml:space="preserve">: Large Language Models for Password Guessing.”</w:t>
      </w:r>
      <w:r>
        <w:t xml:space="preserve"> </w:t>
      </w:r>
      <w:r>
        <w:rPr>
          <w:i/>
          <w:iCs/>
        </w:rPr>
        <w:t xml:space="preserve">arXiv Preprint arXiv:2306.02391</w:t>
      </w:r>
      <w:r>
        <w:t xml:space="preserve">.</w:t>
      </w:r>
      <w:r>
        <w:t xml:space="preserve"> </w:t>
      </w:r>
      <w:hyperlink r:id="rId93">
        <w:r>
          <w:rPr>
            <w:rStyle w:val="Hyperlink"/>
          </w:rPr>
          <w:t xml:space="preserve">https://arxiv.org/abs/2306.02391</w:t>
        </w:r>
      </w:hyperlink>
      <w:r>
        <w:t xml:space="preserve">.</w:t>
      </w:r>
    </w:p>
    <w:bookmarkEnd w:id="94"/>
    <w:bookmarkStart w:id="96" w:name="ref-zhou2023"/>
    <w:p>
      <w:pPr>
        <w:pStyle w:val="Bibliography"/>
      </w:pPr>
      <w:r>
        <w:t xml:space="preserve">Zhou, L. et al.</w:t>
      </w:r>
      <w:r>
        <w:t xml:space="preserve"> 2023.</w:t>
      </w:r>
      <w:r>
        <w:t xml:space="preserve"> </w:t>
      </w:r>
      <w:r>
        <w:t xml:space="preserve">“Collaborative</w:t>
      </w:r>
      <w:r>
        <w:t xml:space="preserve"> </w:t>
      </w:r>
      <w:r>
        <w:t xml:space="preserve">LLM</w:t>
      </w:r>
      <w:r>
        <w:t xml:space="preserve"> </w:t>
      </w:r>
      <w:r>
        <w:t xml:space="preserve">Agents for Vulnerability Research.”</w:t>
      </w:r>
      <w:r>
        <w:t xml:space="preserve"> </w:t>
      </w:r>
      <w:r>
        <w:rPr>
          <w:i/>
          <w:iCs/>
        </w:rPr>
        <w:t xml:space="preserve">Proceedings of ACM CCS</w:t>
      </w:r>
      <w:r>
        <w:t xml:space="preserve">, 1–12.</w:t>
      </w:r>
      <w:r>
        <w:t xml:space="preserve"> </w:t>
      </w:r>
      <w:hyperlink r:id="rId95">
        <w:r>
          <w:rPr>
            <w:rStyle w:val="Hyperlink"/>
          </w:rPr>
          <w:t xml:space="preserve">https://doi.org/10.1145/3576915.3616578</w:t>
        </w:r>
      </w:hyperlink>
      <w:r>
        <w:t xml:space="preserve">.</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2" Target="https://arxiv.org/abs/1701.06538" TargetMode="External" /><Relationship Type="http://schemas.openxmlformats.org/officeDocument/2006/relationships/hyperlink" Id="rId93" Target="https://arxiv.org/abs/2306.02391" TargetMode="External" /><Relationship Type="http://schemas.openxmlformats.org/officeDocument/2006/relationships/hyperlink" Id="rId67" Target="https://arxiv.org/abs/2312.00752" TargetMode="External" /><Relationship Type="http://schemas.openxmlformats.org/officeDocument/2006/relationships/hyperlink" Id="rId80" Target="https://doi.org/10.1016/j.cose.2022.102851" TargetMode="External" /><Relationship Type="http://schemas.openxmlformats.org/officeDocument/2006/relationships/hyperlink" Id="rId69" Target="https://doi.org/10.1016/j.cose.2023.103125" TargetMode="External" /><Relationship Type="http://schemas.openxmlformats.org/officeDocument/2006/relationships/hyperlink" Id="rId85" Target="https://doi.org/10.1023/A:1008202821328" TargetMode="External" /><Relationship Type="http://schemas.openxmlformats.org/officeDocument/2006/relationships/hyperlink" Id="rId63" Target="https://doi.org/10.1093/cybsec/kyac015" TargetMode="External" /><Relationship Type="http://schemas.openxmlformats.org/officeDocument/2006/relationships/hyperlink" Id="rId87" Target="https://doi.org/10.1109/CEC.2013.6557555" TargetMode="External" /><Relationship Type="http://schemas.openxmlformats.org/officeDocument/2006/relationships/hyperlink" Id="rId71" Target="https://doi.org/10.1109/SECURITY.2023.00012" TargetMode="External" /><Relationship Type="http://schemas.openxmlformats.org/officeDocument/2006/relationships/hyperlink" Id="rId95" Target="https://doi.org/10.1145/3576915.3616578" TargetMode="External" /><Relationship Type="http://schemas.openxmlformats.org/officeDocument/2006/relationships/hyperlink" Id="rId73" Target="https://doi.org/10.1162/neco.1991.3.1.79" TargetMode="External" /><Relationship Type="http://schemas.openxmlformats.org/officeDocument/2006/relationships/hyperlink" Id="rId89" Target="https://openreview.net/forum?id=spikemoe2024" TargetMode="External" /><Relationship Type="http://schemas.openxmlformats.org/officeDocument/2006/relationships/hyperlink" Id="rId76" Target="https://www.usenix.org/conference/usenixsecurity14/technical-sessions/presentation/ma" TargetMode="External" /><Relationship Type="http://schemas.openxmlformats.org/officeDocument/2006/relationships/hyperlink" Id="rId91" Target="https://www.usenix.org/conference/usenixsecurity14/technical-sessions/presentation/weir" TargetMode="External" /><Relationship Type="http://schemas.openxmlformats.org/officeDocument/2006/relationships/hyperlink" Id="rId78" Target="https://www.usenix.org/conference/usenixsecurity16/technical-sessions/presentation/melicher" TargetMode="External" /></Relationships>
</file>

<file path=word/_rels/footnotes.xml.rels><?xml version="1.0" encoding="UTF-8"?><Relationships xmlns="http://schemas.openxmlformats.org/package/2006/relationships"><Relationship Type="http://schemas.openxmlformats.org/officeDocument/2006/relationships/hyperlink" Id="rId82" Target="https://arxiv.org/abs/1701.06538" TargetMode="External" /><Relationship Type="http://schemas.openxmlformats.org/officeDocument/2006/relationships/hyperlink" Id="rId93" Target="https://arxiv.org/abs/2306.02391" TargetMode="External" /><Relationship Type="http://schemas.openxmlformats.org/officeDocument/2006/relationships/hyperlink" Id="rId67" Target="https://arxiv.org/abs/2312.00752" TargetMode="External" /><Relationship Type="http://schemas.openxmlformats.org/officeDocument/2006/relationships/hyperlink" Id="rId80" Target="https://doi.org/10.1016/j.cose.2022.102851" TargetMode="External" /><Relationship Type="http://schemas.openxmlformats.org/officeDocument/2006/relationships/hyperlink" Id="rId69" Target="https://doi.org/10.1016/j.cose.2023.103125" TargetMode="External" /><Relationship Type="http://schemas.openxmlformats.org/officeDocument/2006/relationships/hyperlink" Id="rId85" Target="https://doi.org/10.1023/A:1008202821328" TargetMode="External" /><Relationship Type="http://schemas.openxmlformats.org/officeDocument/2006/relationships/hyperlink" Id="rId63" Target="https://doi.org/10.1093/cybsec/kyac015" TargetMode="External" /><Relationship Type="http://schemas.openxmlformats.org/officeDocument/2006/relationships/hyperlink" Id="rId87" Target="https://doi.org/10.1109/CEC.2013.6557555" TargetMode="External" /><Relationship Type="http://schemas.openxmlformats.org/officeDocument/2006/relationships/hyperlink" Id="rId71" Target="https://doi.org/10.1109/SECURITY.2023.00012" TargetMode="External" /><Relationship Type="http://schemas.openxmlformats.org/officeDocument/2006/relationships/hyperlink" Id="rId95" Target="https://doi.org/10.1145/3576915.3616578" TargetMode="External" /><Relationship Type="http://schemas.openxmlformats.org/officeDocument/2006/relationships/hyperlink" Id="rId73" Target="https://doi.org/10.1162/neco.1991.3.1.79" TargetMode="External" /><Relationship Type="http://schemas.openxmlformats.org/officeDocument/2006/relationships/hyperlink" Id="rId89" Target="https://openreview.net/forum?id=spikemoe2024" TargetMode="External" /><Relationship Type="http://schemas.openxmlformats.org/officeDocument/2006/relationships/hyperlink" Id="rId76" Target="https://www.usenix.org/conference/usenixsecurity14/technical-sessions/presentation/ma" TargetMode="External" /><Relationship Type="http://schemas.openxmlformats.org/officeDocument/2006/relationships/hyperlink" Id="rId91" Target="https://www.usenix.org/conference/usenixsecurity14/technical-sessions/presentation/weir" TargetMode="External" /><Relationship Type="http://schemas.openxmlformats.org/officeDocument/2006/relationships/hyperlink" Id="rId78" Target="https://www.usenix.org/conference/usenixsecurity16/technical-sessions/presentation/melich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Manatrix: A Bio-Inspired Multi-Expert AI Framework for Context-Aware Password Analysis and Automated Penetration Testing</dc:title>
  <dc:creator>Ziyi Yan</dc:creator>
  <cp:keywords/>
  <dcterms:created xsi:type="dcterms:W3CDTF">2026-06-07T13:22:47Z</dcterms:created>
  <dcterms:modified xsi:type="dcterms:W3CDTF">2026-06-07T13:22:47Z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scarcity of skilled penetration testers constrains organizational security assessment capacity. Traditional penetration testing requires expertise across multiple specialized domains including web application security, Active Directory exploitation, and cloud infrastructure assessment. This paper presents Manatrix, a framework combining a Bio-Gated Mixture of Experts (Bio-MoE) architecture for coordinating 20 domain-specific security experts with an LLM-guided password analysis system that operates without password training data.The Bio-MoE architecture incorporates membrane potential dynamics for tracking expert performance history and emotional state modulation for confidence-based exploration. Experimental evaluation demonstrates 67% convergence speed improvement (10 steps versus 30 steps, p&lt;0.001) with unchanged response quality (p=0.18). Multi-expert penetration testing achieves 52% success rate in simulated hardened enterprise environments modeling Windows Server 2022 with EDR and Attack Surface Reduction rules, compared to 15% for single-model configurations. Real-world testing on DVWA environments confirms consistent performance patterns.For password analysis, the framework extracts organizational context from reconnaissance data rather than requiring breach dataset training. Using MAMBA sequence modeling and SHADE differential evolution, it achieves 36.3% recovery rate on 600 test passwords, comparable to PCFG (37.3%) and Markov methods (33.7%) trained on domain-specific data. Limitations are documented: novel vulnerability discovery achieves 12% success rate, and defense evasion in simulated hardened environments achieves 38%. Source code is available for academic research upon request.</vt:lpwstr>
  </property>
  <property fmtid="{D5CDD505-2E9C-101B-9397-08002B2CF9AE}" pid="3" name="bibliography">
    <vt:lpwstr>references.bib</vt:lpwstr>
  </property>
</Properties>
</file>