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1.0.42 (stale positive calibrator fail-closed; independent shadow outcomes; monetary-expectancy calibration gate; tail-loss exact-evidence stop gate; Bybit cross-margin safety contract).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После минимальной matured-return выборки bot-specific calibration допускается только при положительном recency-weighted mean proxy return. Если mean return &lt;= 0, модель не обучается, сохраняется expectancy_status=negative, а рекомендация получает NO_TRADE с кодом PROXY_MONETARY_EXPECTANCY_NON_POSITIVE. Lower-tail expected shortfall показывается как диагностика. Обходить этот статус из-за confidence, median или win rate запрещено. Положительный calibrated confidence допустим только пока коэффициенты воспроизводятся из текущей retained outcome-выборки. После истечения cache interval stale positive bot/global/direction calibrator обязан пройти refit; если текущих данных недостаточно, он деактивируется и в cache сохраняется состояние insufficient.</w:t>
      </w:r>
    </w:p>
    <w:p>
      <w:pPr/>
      <w:r>
        <w:t>Это защитный OHLCV proxy gate, а не доказательство live edge. После реальных запусков authoritative evidence — exact fills, fees, funding и realized net PnL внешнего execution/reconciliation layer.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commitment. Bybit Futures Grid Bot моделируется как unified account, cross margin и one-way position mode. Safety gate использует cross-margin equity stress на обеих kill-switch границах: committed capital, adverse inventory loss, execution cost и maintenance reserve; funding receipts и hypothetical grid profit не кредитуются. Одиночная isolated liquidation price не публикуется. Текущий контракт — grid_label_v18; первый запуск v1.0.37 сбрасывает только старые proxy outcomes/calibrators.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Полученный funding входит в исторический Total P&amp;L, но прогнозное получение не улучшает approval edge.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t>2. Сверить current price, best bid/ask spread, live net edge, TTL, Bybit metadata, funding snapshot, cross-margin equity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t>Необученный текущий calibrator из-за недостаточной выборки сам по себе публикацию не блокирует: до fit используется ограниченный raw-confidence. Однако stale положительный calibrator не может заменять текущую evidence-выборку: после refit при insufficient старые коэффициенты отключаются, а source/fitted/n_samples в UI и API должны показывать отсутствие актуальной калибровки. Подтверждённый expectancy_status=negative является отдельным NO_TRADE и сохраняется консервативно до появления новой положительной evidence-выборки.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t>В gate входят только stopped bots с exact fills/funding той же explicit model_version; повторные publication roots считаются один раз. Текущая версия сигнала: bybit-taxonomy-v4-independent-shadow-roots; legacy model evidence не смешивается с новой калибровкой. Текущие ключи cache: logreg_futures_grid_v7, logreg_global_v7 и platt_direction_v6.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v1.0.42</dc:title>
  <dc:subject>Stale positive calibrator fail-closed and trading safety gates</dc:subject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