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1.4.3 (компактные окна наблюдаемости; strategy-native отображение grid/trend; проверенная знаковая и outcome-математика;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Компактные окна «Результаты» и «Здоровье» v1.4.3</w:t>
      </w:r>
    </w:p>
    <w:p>
      <w:pPr>
        <w:pStyle w:val="ListBullet"/>
      </w:pPr>
      <w:r>
        <w:t>Диалоговые окна ограничены шириной 1600 px и высотой 88% окна браузера, но не более 900 px. Клавиша Escape закрывает все открытые диалоги; повторный запуск приложения для этого не требуется.</w:t>
      </w:r>
    </w:p>
    <w:p>
      <w:pPr>
        <w:pStyle w:val="ListBullet"/>
      </w:pPr>
      <w:r>
        <w:t>В окне «Результаты» основной уровень содержит только сводные показатели, когорты допуска, одну каноническую таблицу по стратегиям и сводку LLM. Повторные срезы по исходному/исполняемому направлению, нейтральным подтипам и тем же стратегиям не выводятся отдельными основными таблицами.</w:t>
      </w:r>
    </w:p>
    <w:p>
      <w:pPr>
        <w:pStyle w:val="ListBullet"/>
      </w:pPr>
      <w:r>
        <w:t>В окне «Здоровье» основной уровень объединяет операторский статус, готовность данных и доказательность, состояние фоновых контуров и таблицу инструментов. БД, очереди исходов, runtime provenance, calibrators и расширенная LLM-диагностика находятся в раскрываемом техническом разделе.</w:t>
      </w:r>
    </w:p>
    <w:p>
      <w:pPr>
        <w:pStyle w:val="ListBullet"/>
      </w:pPr>
      <w:r>
        <w:t>Строки shadow/no-trade являются исследовательскими наблюдениями, а не подтверждением реального исполнения сделок. При actionable_total=0 интерфейс обязан явно предупреждать, что статистика ниже не относится к разрешённым торговым кандидатам.</w:t>
      </w:r>
    </w:p>
    <w:p>
      <w:pPr>
        <w:pStyle w:val="ListBullet"/>
      </w:pPr>
      <w:r>
        <w:t>«Успех по контракту» и знак net P&amp;L не взаимозаменяемы. Для grid срабатывание kill-switch является неуспехом даже при положительном накопленном terminal proxy P&amp;L; для trend TP_FIRST, SL_FIRST и HORIZON_EXIT показываются отдельно от денежного результата.</w:t>
      </w:r>
    </w:p>
    <w:p>
      <w:pPr>
        <w:pStyle w:val="Heading1"/>
      </w:pPr>
      <w:r>
        <w:t>Отклонённая предварительная проверка тренда v1.4.2</w:t>
      </w:r>
    </w:p>
    <w:p>
      <w:pPr>
        <w:pStyle w:val="ListBullet"/>
      </w:pPr>
      <w:r>
        <w:t>Полноценная directional_trend-рекомендация существует только при подтверждённом направлении LONG или SHORT. Результат предварительного анализатора с direction=neutral не является позицией и сохраняется как candidate_kind=trend_evaluation_rejected.</w:t>
      </w:r>
    </w:p>
    <w:p>
      <w:pPr>
        <w:pStyle w:val="ListBullet"/>
      </w:pPr>
      <w:r>
        <w:t>Для отклонённой проверки не создаются entry, TP, SL, sizing, trade plan, outcome-root, очередь исхода, ценовая история, обучающий пример или возможность запуска. В окне «Детали» должны быть только одна первичная причина TREND_DIRECTION_UNCONFIRMED и признаки «позиция не сформирована / исход не планируется / обучение исключено».</w:t>
      </w:r>
    </w:p>
    <w:p>
      <w:pPr>
        <w:pStyle w:val="ListBullet"/>
      </w:pPr>
      <w:r>
        <w:t>Не трактуйте такую строку как нейтральный тренд, неудачную trend-сделку или нейтральную сетку. Это диагностический результат анализатора. Каскад DIRECTION_INVALID / LEVELS_MISSING / GEOMETRY_INVALID для неё не должен отображаться, поскольку позиционная геометрия вообще не строится.</w:t>
      </w:r>
    </w:p>
    <w:p>
      <w:pPr>
        <w:pStyle w:val="ListBullet"/>
      </w:pPr>
      <w:r>
        <w:t>В историю и график попадают только candidate_kind=strategy_recommendation. У trend_evaluation_rejected нет кнопки истории; единственное безопасное действие — дождаться следующего снимка с подтверждённым LONG/SHORT.</w:t>
      </w:r>
    </w:p>
    <w:p>
      <w:pPr>
        <w:pStyle w:val="ListBullet"/>
      </w:pPr>
      <w:r>
        <w:t>При обновлении существующей БД init_db() автоматически классифицирует старые neutral trend-строки, снимает с них outcome eligibility и удаляет незавершённые schedule rows без терминального outcome. Ручная SQL-миграция не требуется.</w:t>
      </w:r>
    </w:p>
    <w:p>
      <w:pPr>
        <w:pStyle w:val="Heading1"/>
      </w:pPr>
      <w:r/>
      <w:r>
        <w:t>Strategy-native отображение в «Деталях» v1.4.2</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r>
        <w:t>Значение direction=neutral зависит от стратегии. Для futures_grid это валидная «Нейтральная сетка». Для directional_trend это «Направление не подтверждено»: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