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Инструкция оператора Bybit Recommender</w:t>
      </w:r>
    </w:p>
    <w:p>
      <w:pPr/>
      <w:r>
        <w:t>Версия документа: 1.0.54 (historical-only simulation boundary; purged OOF activation gate; conservative OHLCV proxy fills; monetary/temporal validation; no runtime order executability)</w:t>
      </w:r>
    </w:p>
    <w:p>
      <w:r>
        <w:t>Назначение: регламент интерпретации рекомендаций и исторических proxy-outcomes в paper/shadow-режиме. Документ не является инструкцией по переносу параметров в биржевой бот.</w:t>
      </w:r>
    </w:p>
    <w:p>
      <w:r>
        <w:t>Граница системы. Репозиторий является recommendation/audit service, not OMS/EMS. Он не выставляет ордера, не подтверждает runtime-исполнимость, не знает очередь, partial fills, состояние аккаунта или фактическую доступность маржи. Статус recommended означает модельный сигнал, а не готовый к исполнению ордер.</w:t>
      </w:r>
    </w:p>
    <w:p>
      <w:pPr>
        <w:pStyle w:val="Heading1"/>
      </w:pPr>
      <w:r>
        <w:t>Граница исторического моделирования</w:t>
      </w:r>
    </w:p>
    <w:p>
      <w:pPr/>
      <w:r>
        <w:t>Recommendation publication и outcome labeling не зависят от текущих Bybit tickSize, qtyStep, minOrderQty, minNotional или статуса инструмента. Отсутствие этих данных не переводит рекомендацию в blocked и не отменяет созревший исторический outcome.</w:t>
      </w:r>
    </w:p>
    <w:p>
      <w:pPr/>
      <w:r>
        <w:t>В reasons.simulation_scope должны быть: mode=historical_proxy_only, runtime_order_submission=false, runtime_execution_validation=not_performed, exchange_fill_attestation=not_available. Это основной контракт текущей версии 1.0.54.</w:t>
      </w:r>
    </w:p>
    <w:p>
      <w:pPr/>
      <w:r>
        <w:t>Явный preflight с текущими биржевыми фильтрами может использоваться только как отдельная справочная диагностика. Он не изменяет сохранённую рекомендацию, её статус, историческую геометрию, outcome или calibration evidence.</w:t>
      </w:r>
    </w:p>
    <w:p>
      <w:pPr>
        <w:pStyle w:val="Heading1"/>
      </w:pPr>
      <w:r>
        <w:t>Объёмное подтверждение proxy fills</w:t>
      </w:r>
    </w:p>
    <w:p>
      <w:pPr/>
      <w:r>
        <w:t>Trade-through означает только, что рынок прошёл за лимитный уровень. Полный proxy fill не подтверждён, если размер модельной заявки превышает весь наблюдаемый минутный объём.</w:t>
      </w:r>
    </w:p>
    <w:p>
      <w:pPr/>
      <w:r>
        <w:t>Для grid_label_v26 стартовая directional-позиция и все смоделированные fills расходуют общий candle-volume budget в base/contract quantity. Коды insufficient_candle_volume_for_full_fill и insufficient_candle_volume_for_initial_inventory означают: outcome unavailable, статистического evidence нет.</w:t>
      </w:r>
    </w:p>
    <w:p>
      <w:pPr/>
      <w:r>
        <w:t>Даже достаточный общий объём не доказывает очередь, ликвидность на конкретном уровне, partial fills или отсутствие market impact. Это консервативная историческая модель, а не exchange-attested execution.</w:t>
      </w:r>
    </w:p>
    <w:p>
      <w:pPr>
        <w:pStyle w:val="Heading2"/>
      </w:pPr>
      <w:r>
        <w:t>Ликвидность на границе horizon и при защитном закрытии</w:t>
      </w:r>
    </w:p>
    <w:p>
      <w:r>
        <w:t>Объёмный бюджет одной минутной свечи заканчивается вместе с этой свечой. Gap-fill на точном horizon-open не может использовать объём предыдущей минуты: он и terminal close остаточной позиции расходуют единый бюджет граничной свечи.</w:t>
      </w:r>
    </w:p>
    <w:p>
      <w:r>
        <w:t>При kill-switch все grid-fills до защитной границы и закрытие остаточного inventory расходуют единый объём breach-candle. Коды insufficient_candle_volume_for_terminal_liquidation и insufficient_candle_volume_for_kill_switch_liquidation означают NO EVIDENCE, а не частичную прибыль или убыток.</w:t>
      </w:r>
    </w:p>
    <w:p>
      <w:r>
        <w:t>Стратегический horizon не увеличивается: для futures_grid он остаётся 12 часов. Но label_available_ts наступает через 60 секунд после horizon-end, когда полный объём граничной минуты уже исторически известен. Это proxy-правило, а не runtime-подтверждение исполнения.</w:t>
      </w:r>
    </w:p>
    <w:p>
      <w:pPr>
        <w:pStyle w:val="Heading1"/>
      </w:pPr>
      <w:r>
        <w:t>Консервативная цена kill-switch</w:t>
      </w:r>
    </w:p>
    <w:p>
      <w:pPr/>
      <w:r>
        <w:t>При внутрисвечном пробое защитной границы историческая модель сначала обрабатывает resting grid-orders только до kill-switch. Остаточная позиция не считается идеально закрытой ровно по trigger-price, если свеча уже доказывает дальнейшее неблагоприятное движение.</w:t>
      </w:r>
    </w:p>
    <w:p>
      <w:pPr/>
      <w:r>
        <w:t>Residual SHORT при пробое верхнего kill-switch закрывается по наблюдаемому high свечи; residual LONG при пробое нижнего kill-switch — по наблюдаемому low. Если продолжение цены выгодно остаточной позиции, положительное проскальзывание не кредитуется и сохраняется цена границы.</w:t>
      </w:r>
    </w:p>
    <w:p>
      <w:pPr/>
      <w:r>
        <w:t>Диагностика: kill_switch_fill_confirmation=adverse_observed_extreme_v1, kill_switch_boundary_price, kill_switch_observed_extreme и kill_switch_liquidation_price. Gap, перескочивший границу между свечами, по-прежнему не размечается.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t>Любой deterministic data/risk/model blocker означает NO TRADE. Необязательная текущая preflight-диагностика не переписывает модельный статус.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t>Raw confidence — эвристическое качество модельного сигнала, а не вероятность прибыли и не runtime-исполнимость. Даже calibrated confidence относится только к proxy outcomes. Поле expected_rr в UI отображается как «Прокси capture/risk» и не является фактическим отношением прибыли к убытку.</w:t>
      </w:r>
    </w:p>
    <w:p>
      <w:pPr>
        <w:pStyle w:val="Heading1"/>
      </w:pPr>
      <w:r>
        <w:t>Purged OOF для feature LogReg</w:t>
      </w:r>
    </w:p>
    <w:p>
      <w:r>
        <w:t>Полная feature LogReg не считается калиброванной только потому, что коэффициенты успешно обучены на всей retained-выборке. Для источника bot_logreg требуется не менее CALIB_MIN_SAMPLES действительно out-of-fold прогнозов, полученных хронологически после purging по label_available_ts, и fitted Platt-on-top на этих OOF logits.</w:t>
      </w:r>
    </w:p>
    <w:p>
      <w:r>
        <w:t>В confidence_model проверяйте purged_oof_status, purged_oof_samples и purged_oof_required_samples. Статус sufficient и samples &gt;= required разрешают feature LogReg. insufficient/error означает, что feature coefficients не используются; система возвращается к score-only Platt или capped raw confidence.</w:t>
      </w:r>
    </w:p>
    <w:p>
      <w:r>
        <w:t>Fallback не отменяет monetary expectancy, temporal-cluster lower bound, blocked/no_trade и другие deterministic gates. Score-only Platt является более простым proxy-calibration слоем и не доказывает generalisation feature model или live profitability.</w:t>
      </w:r>
    </w:p>
    <w:p>
      <w:pPr>
        <w:pStyle w:val="Heading1"/>
      </w:pPr>
      <w:r>
        <w:t>Независимость временных evidence-кластеров</w:t>
      </w:r>
    </w:p>
    <w:p>
      <w:r>
        <w:t>Количество монет не равно количеству независимых экспериментов. Outcomes разных символов, чьи интервалы [ts, label_available_ts] пересекаются прямо или транзитивно, считаются одним рыночным временным кластером.</w:t>
      </w:r>
    </w:p>
    <w:p>
      <w:r>
        <w:t>Для штатного CALIB_MIN_SAMPLES=80 требуется минимум 20 эффективных неперекрывающихся time clusters. В confidence_model проверьте time_clusters и time_cluster_lower_bound: нижняя односторонняя 95% граница должна быть строго положительной одновременно на уровне строк и средних по временным кластерам.</w:t>
      </w:r>
    </w:p>
    <w:p>
      <w:r>
        <w:t>Недостаток временных кластеров, отсутствующая диагностика или неположительная cluster lower bound означает shadow NO TRADE с PROXY_MONETARY_EXPECTANCY_UNPROVEN. Высокий score, win rate или десятки коррелированных символов не являются основанием для обхода.</w:t>
      </w:r>
    </w:p>
    <w:p>
      <w:pPr>
        <w:pStyle w:val="Heading1"/>
      </w:pPr>
      <w:r>
        <w:t>Денежное ожидание калибровки</w:t>
      </w:r>
    </w:p>
    <w:p>
      <w:pPr/>
      <w:r>
        <w:t>Высокая доля успешных proxy labels не является доказательством прибыли. Cohort из множества малых выигрышей и меньшего числа крупных убытков может иметь высокий hit rate, но отрицательный net return.</w:t>
      </w:r>
    </w:p>
    <w:p>
      <w:pPr/>
      <w:r>
        <w:t>Actionable futures_grid допускается только когда текущая независимая matured-return выборка имеет достаточный Kish effective sample size и одностороннюю 95% нижнюю границу recency-weighted mean proxy return строго выше нуля. Статусы expectancy_status=unknown, insufficient или uncertain означают NO_TRADE с кодом PROXY_MONETARY_EXPECTANCY_UNPROVEN; weighted mean &lt;= 0 означает PROXY_MONETARY_EXPECTANCY_NON_POSITIVE. Raw confidence, median, win rate и положительное наблюдаемое среднее не могут отменить этот gate. В confidence_model проверяйте weighted_effective_return_samples, weighted_return_std, weighted_mean_return_lower_bound и expectancy_confidence_level. Положительный calibrator обязан воспроизводиться из текущей retained outcome-выборки после истечения cache interval.</w:t>
      </w:r>
    </w:p>
    <w:p>
      <w:pPr/>
      <w:r>
        <w:t>Это защитный OHLCV proxy gate, а не доказательство live edge, исполнимости или гарантии прибыли. Внешняя post-hoc сверка с fills может использоваться отдельным исследованием, но не является runtime-контрактом системы.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t>MEAN_REVERSION_EVIDENCE_INSUFFICIENT означает hard blocked из-за недостатка обязательных исторических данных. MEAN_REVERSION_EDGE_UNCONFIRMED означает strategy no_trade: evidence рассчитан, но модельный тезис не подтверждён. Оба статуса исключают использование строки как положительного статистического evidence; высокий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t>Отдельное касание directional tp_per_leg не подтверждает прибыль всего grid. Arithmetic tp_per_leg совпадает с полным соседним interval. Grid Profit завершённой пары уменьшается только на комиссии её двух resting fills. Bid/ask spread и slippage относятся к разовой market setup/terminal exit, а funding — к position-time Total P&amp;L; эти слои нельзя повторно вычитать из каждой пары. Одна и та же сетка может закрываться многократно,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contract остаётся grid_label_v26. Версия 1.0.54 не удаляет исторические outcomes, но bot/global calibrators refit под identity v16, поскольку изменилось правило активации feature LogReg.</w:t>
      </w:r>
    </w:p>
    <w:p>
      <w:pPr>
        <w:pStyle w:val="ListBullet"/>
      </w:pPr>
      <w:r>
        <w:t>Исторический funding в proxy outcomes берётся только из фактически рассчитанных Bybit settlements, собранных через публичный funding-history endpoint. Ticker fundingRate остаётся прогнозом для approval/risk и не подменяет исторический факт. Положительная ставка означает: LONG платит, SHORT получает; отрицательная ставка меняет знак. Для canonical proxy ret и monetary calibration adverse settled funding всегда вычитается, а положительный receipt не кредитуется как устойчивый alpha и не может превратить плоскую/убыточную сетку в success. Signed funding остаётся диагностикой исторической модели; возможная внешняя post-hoc сверка не входит в runtime-контракт системы. Если в момент ожидаемого funding event позиция ненулевая, а settlement row отсутствует, label не создаётся fail-closed.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t>explicit leverage, cross margin, one-way position mode, sizing/economics for qtyStep, minNotional, active resting-order count, full initial opening-order committed slots/notional, maximum one-way position exposure and cross-margin equity-stress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t>Hard blocked: MEAN_REVERSION_EVIDENCE_INSUFFICIENT, INVALID_MARKET_REFERENCE_PRICE и иные data/risk/model failures. Strategy no_trade: MEAN_REVERSION_EDGE_UNCONFIRMED либо непрохождение score/confidence/economics.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recurring grid edge &lt;2 bps или gross/fee coverage &lt;=1,10x. Spread остаётся отдельным liquidity gate, funding — отдельным inventory/schedule guard.</w:t>
      </w:r>
    </w:p>
    <w:p>
      <w:pPr>
        <w:pStyle w:val="ListBullet"/>
      </w:pPr>
      <w:r>
        <w:t>В explicit operator preflight отсутствующие tickSize, qtyStep, minNotional, leverageFilter или non-Trading status делают только текущую справочную проверку недоступной; historical recommendation/outcome из-за этого не блокируются.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 Fallback notional обязан разделять commitment и exposure: для NEUTRAL commitment включает все первоначальные Buy/Sell opening orders, а maximum one-way position — только более крупный directional stack; для LONG/SHORT учитываются initial inventory плюс adverse-side openings. Total active-order count, committed slots и max-position slots нельзя взаимозаменять.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t>1. Проверить status/effective_status: blocked означает жёсткий data/risk/model отказ; no_trade означает неподтверждённый тезис или статистический/economic gate.</w:t>
      </w:r>
    </w:p>
    <w:p>
      <w:r>
        <w:t>2. Сверить полноту исторических данных, features_ref_ts, horizon, cost/funding assumptions, simulation_scope и денежные/временные diagnostics.</w:t>
      </w:r>
    </w:p>
    <w:p>
      <w:r>
        <w:t>3. Не интерпретировать trade_plan как готовый биржевой payload: это геометрия исторической симуляции.</w:t>
      </w:r>
    </w:p>
    <w:p>
      <w:r>
        <w:t>4. Не снижать severity guard-а вручную и не превращать blocked/no_trade в положительный исследовательский результат.</w:t>
      </w:r>
    </w:p>
    <w:p/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exchange fill и не основание утверждать исполнимость.</w:t>
      </w:r>
    </w:p>
    <w:p>
      <w:pPr>
        <w:pStyle w:val="ListBullet"/>
      </w:pPr>
      <w:r>
        <w:t>Необученный или статистически неподтверждённый bot-specific calibrator означает shadow NO_TRADE: raw confidence остаётся audit-only и не может сделать рекомендацию actionable. Stale положительный calibrator не заменяет текущую evidence-выборку; после refit при insufficient старые коэффициенты отключаются. Подтверждённый expectancy_status=negative сохраняется консервативно до появления новой выборки с положительной односторонней нижней границей.</w:t>
      </w:r>
    </w:p>
    <w:p>
      <w:pPr>
        <w:pStyle w:val="ListBullet"/>
      </w:pPr>
      <w:r>
        <w:t>Отсутствие recommended/active является допустимым и безопасным результатом, особенно при отрицательной monetary proxy-статистике, коде PROXY_MONETARY_EXPECTANCY_NON_POSITIVE или слабом range edge. Система не обязана постоянно выдавать сделки.</w:t>
      </w:r>
    </w:p>
    <w:p>
      <w:pPr>
        <w:pStyle w:val="Heading2"/>
      </w:pPr>
      <w:r>
        <w:t>Нет положительных модельных рекомендаций</w:t>
      </w:r>
    </w:p>
    <w:p>
      <w:pPr>
        <w:pStyle w:val="Heading1"/>
      </w:pPr>
      <w:r>
        <w:t>Опциональная внешняя post-hoc сверка PnL</w:t>
      </w:r>
    </w:p>
    <w:p>
      <w:pPr>
        <w:pStyle w:val="ListBullet"/>
      </w:pPr>
      <w:r>
        <w:t>Если отдельно подключена внешняя post-hoc сверка, каждый fill передаётся immutable event с execId/orderId, price/qty и связью с rec_id. Этот контур не используется для runtime-публикации рекомендаций и не меняет историческую fill-модель.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t>Для внешней post-hoc диагностики может фиксироваться отдельный timestamped benchmark; он не является обязательной частью системы исторического моделирования.</w:t>
      </w:r>
    </w:p>
    <w:p>
      <w:pPr>
        <w:pStyle w:val="ListBullet"/>
      </w:pPr>
      <w:r>
        <w:t>Чтение внешнего execution evidence требует ADMIN_API_KEY. Такая статистика descriptive-only и отделена от recommendation/outcome publication path.</w:t>
      </w:r>
    </w:p>
    <w:p>
      <w:pPr>
        <w:pStyle w:val="ListBullet"/>
      </w:pPr>
      <w:r>
        <w:t>При использовании внешнего адаптера он обязан преобразовать millisecond timestamps в UTC seconds, сохранить исходный payload и учесть fee/rebates. Это отдельная интеграция, а не runtime-функция рекомендательной системы.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t>Опциональная terminal finalization внешнего evidence</w:t>
      </w:r>
    </w:p>
    <w:p>
      <w:pPr>
        <w:pStyle w:val="ListBullet"/>
      </w:pPr>
      <w:r>
        <w:t>Частичные события сохраняются immutable и видимы в audit API, но не входят в LIVE_VALIDATION_* до передачи всех opening/closing fills и signed funding внешним read-only adapter-ом.</w:t>
      </w:r>
    </w:p>
    <w:p>
      <w:pPr>
        <w:pStyle w:val="ListBullet"/>
      </w:pPr>
      <w:r>
        <w:t>Проверяйте поля total_pnl_finalized=true, position_flat=true и net_position_qty около нуля. validation_ineligible_reasons объясняет отсутствие eligibility.</w:t>
      </w:r>
    </w:p>
    <w:p>
      <w:pPr>
        <w:pStyle w:val="ListBullet"/>
      </w:pPr>
      <w:r>
        <w:t>Stopped status сам по себе не означает завершённый PnL. Любой unmatched Buy/Sell quantity означает residual inventory и исключает bot из live-validation.</w:t>
      </w:r>
    </w:p>
    <w:p>
      <w:pPr>
        <w:pStyle w:val="Heading1"/>
      </w:pPr>
      <w:r>
        <w:t>Опциональный stop-критерий по внешнему evidence</w:t>
      </w:r>
    </w:p>
    <w:p>
      <w:pPr>
        <w:pStyle w:val="ListBullet"/>
      </w:pPr>
      <w:r>
        <w:t>При отдельно включённой post-hoc validation в gate входят только stopped bots той же model_version с terminally finalized evidence. Текущая версия сигнала: bybit-taxonomy-v6-historical-proxy-shadow-roots. Текущие ключи: logreg_futures_grid_v15, logreg_global_v15 и platt_direction_v12.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После 8 независимых наблюдений по direction, 12 по symbol или 20 по portfolio отрицательный cumulative exact net PnL блокирует следующий executed независимо от median и positive rate. Высокая доля малых выигрышей не компенсирует крупный range-break loss для stop gate.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t>Историческая справка v1.0.48: обязательная exchange geometry (отменена в v1.0.51)</w:t>
      </w:r>
    </w:p>
    <w:p>
      <w:r>
        <w:t>Описанное ниже обязательное применение текущих Bybit-фильтров было удалено в v1.0.51 как несоответствующее historical-only контракту.</w:t>
      </w:r>
    </w:p>
    <w:p>
      <w:pPr>
        <w:pStyle w:val="ListBullet"/>
        <w:spacing w:after="60"/>
      </w:pPr>
      <w:r>
        <w:t>Не применять в v1.0.51+: текущие exchange metadata являются только необязательной справочной диагностикой и не блокируют модельную рекомендацию.</w:t>
      </w:r>
    </w:p>
    <w:p>
      <w:pPr>
        <w:pStyle w:val="ListBullet"/>
        <w:spacing w:after="60"/>
      </w:pPr>
      <w:r>
        <w:t>Диапазон, reference, kill-switch и grid step должны быть кратны tick_size.</w:t>
      </w:r>
    </w:p>
    <w:p>
      <w:pPr>
        <w:pStyle w:val="ListBullet"/>
        <w:spacing w:after="60"/>
      </w:pPr>
      <w:r>
        <w:t>Количество на ордер должно быть кратно qty_step и не ниже min_order_qty/min_notional.</w:t>
      </w:r>
    </w:p>
    <w:p>
      <w:pPr>
        <w:pStyle w:val="ListBullet"/>
        <w:spacing w:after="60"/>
      </w:pPr>
      <w:r>
        <w:t>Не применять в v1.0.51+: текущие exchange metadata являются только необязательной справочной диагностикой и не блокируют модельную рекомендацию.</w:t>
      </w:r>
    </w:p>
    <w:p>
      <w:pPr>
        <w:pStyle w:val="ListBullet"/>
        <w:spacing w:after="60"/>
      </w:pPr>
      <w:r>
        <w:t>Точное касание свечой лимитного уровня не считается исполнением: Buy требует движения ниже уровня, Sell - выше.</w:t>
      </w:r>
    </w:p>
    <w:p>
      <w:pPr>
        <w:pStyle w:val="ListBullet"/>
        <w:spacing w:after="60"/>
      </w:pPr>
      <w:r>
        <w:t>Даже strict trade-through остаётся proxy и не доказывает queue priority, объём и partial fills.</w:t>
      </w:r>
    </w:p>
    <w:p>
      <w:pPr>
        <w:pStyle w:val="ListBullet"/>
        <w:spacing w:after="60"/>
      </w:pPr>
      <w:r>
        <w:t>После обновления v1.0.53 старые proxy outcomes/calibrators очищаются; ожидайте новую grid_label_v26 выборку.</w:t>
      </w:r>
    </w:p>
    <w:p>
      <w:r>
        <w:t>Операторское правило v1.0.53: не трактовать рекомендацию как биржевой ордер или подтверждение runtime-исполнимости.</w:t>
      </w:r>
    </w:p>
    <w:p>
      <w:pPr>
        <w:pStyle w:val="Heading1"/>
      </w:pPr>
      <w:r>
        <w:t>Обновление v1.0.50: время активации replacement-ордера</w:t>
      </w:r>
    </w:p>
    <w:p>
      <w:pPr>
        <w:pStyle w:val="ListBullet"/>
      </w:pPr>
      <w:r>
        <w:rPr>
          <w:sz w:val="20"/>
        </w:rPr>
        <w:t>Fill исходного grid-ордера и fill созданного после него replacement-ордера внутри одной минутной свечи не считаются доказанным циклом.</w:t>
      </w:r>
    </w:p>
    <w:p>
      <w:pPr>
        <w:pStyle w:val="ListBullet"/>
      </w:pPr>
      <w:r>
        <w:rPr>
          <w:sz w:val="20"/>
        </w:rPr>
        <w:t>OHLCV не содержит точного времени parent fill, задержки реакции бота, времени отправки/подтверждения replacement и его места в очереди Bybit.</w:t>
      </w:r>
    </w:p>
    <w:p>
      <w:pPr>
        <w:pStyle w:val="ListBullet"/>
      </w:pPr>
      <w:r>
        <w:rPr>
          <w:sz w:val="20"/>
        </w:rPr>
        <w:t>Если цена в той же свече пересекает только что созданный replacement, outcome недоступен с кодом intrabar_replacement_fill_timing_unobservable. Это NO EVIDENCE / NO TRADE, а не убыток и не прибыль.</w:t>
      </w:r>
    </w:p>
    <w:p>
      <w:pPr>
        <w:pStyle w:val="ListBullet"/>
      </w:pPr>
      <w:r>
        <w:rPr>
          <w:sz w:val="20"/>
        </w:rPr>
        <w:t>Replacement становится допустимым для proxy-модели с начала следующей свечи. Цикл, подтверждённый в разных свечах, оценивается по прежней PnL/fee/funding/volume-математике.</w:t>
      </w:r>
    </w:p>
    <w:p>
      <w:pPr>
        <w:pStyle w:val="ListBullet"/>
      </w:pPr>
      <w:r>
        <w:t>Даже межсвечное proxy-исполнение не доказывает queue priority, partial fills или фактическую задержку; это ограниченная историческая модель.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оператора Bybit Recommender v1.0.53</dc:title>
  <dc:subject>Historical proxy simulation boundary and liquidation volume integrity</dc:subject>
  <dc:creator>python-docx</dc:creator>
  <cp:keywords/>
  <dc:description>Updated for v1.0.52 / grid_label_v25.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