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</w:rPr>
        <w:t xml:space="preserve">Граница системы. </w:t>
      </w:r>
      <w: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t>Профиль риска поставки</w:t>
      </w:r>
    </w:p>
    <w:p>
      <w:pPr>
        <w:pStyle w:val="ListBullet"/>
      </w:pPr>
      <w:r>
        <w:t>`min_leverage=3`, `max_leverage=5`; 3-5x is the baseline actionable leverage interval.</w:t>
      </w:r>
    </w:p>
    <w:p>
      <w:pPr>
        <w:pStyle w:val="ListBullet"/>
      </w:pPr>
      <w:r>
        <w:t>По умолчанию разрешён один running bot на аккаунт/символ.</w:t>
      </w:r>
    </w:p>
    <w:p>
      <w:pPr>
        <w:pStyle w:val="ListBullet"/>
      </w:pPr>
      <w: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blocking/critical preflight означает NO TRADE.</w:t>
      </w:r>
    </w:p>
    <w:p>
      <w:pPr>
        <w:pStyle w:val="Heading1"/>
      </w:pPr>
      <w:r>
        <w:t>Directional TP/SL</w:t>
      </w:r>
    </w:p>
    <w:p>
      <w:pPr>
        <w:pStyle w:val="ListBullet"/>
      </w:pPr>
      <w:r>
        <w:t>Long: TP above entry/reference, SL below entry/reference.</w:t>
      </w:r>
    </w:p>
    <w:p>
      <w:pPr>
        <w:pStyle w:val="ListBullet"/>
      </w:pPr>
      <w:r>
        <w:t>Short: TP below entry/reference, SL above entry/reference.</w:t>
      </w:r>
    </w:p>
    <w:p>
      <w:pPr>
        <w:pStyle w:val="ListBullet"/>
      </w:pPr>
      <w: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t>Обязательный trade plan</w:t>
      </w:r>
    </w:p>
    <w:p>
      <w:pPr>
        <w:pStyle w:val="ListBullet"/>
      </w:pPr>
      <w:r>
        <w:t>Complete `params.trade_plan` exists; no empty/corrupted payload.</w:t>
      </w:r>
    </w:p>
    <w:p>
      <w:pPr>
        <w:pStyle w:val="ListBullet"/>
      </w:pPr>
      <w:r>
        <w:t>reference_price; levels.range.lower/upper; levels.kill_switch.lower/upper.</w:t>
      </w:r>
    </w:p>
    <w:p>
      <w:pPr>
        <w:pStyle w:val="ListBullet"/>
      </w:pPr>
      <w: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 and margin checks.</w:t>
      </w:r>
    </w:p>
    <w:p>
      <w:pPr>
        <w:pStyle w:val="Heading1"/>
      </w:pPr>
      <w:r>
        <w:t>NO TRADE условия</w:t>
      </w:r>
    </w:p>
    <w:p>
      <w:pPr>
        <w:pStyle w:val="ListBullet"/>
      </w:pPr>
      <w:r>
        <w:t>INVALID_MARKET_REFERENCE_PRICE.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t>Отсутствующие tickSize, qtyStep, minNotional, leverageFilter, non-Trading status.</w:t>
      </w:r>
    </w:p>
    <w:p>
      <w:pPr>
        <w:pStyle w:val="ListBullet"/>
      </w:pPr>
      <w: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Unknown/conflicting same-symbol direction in one-way mode.</w:t>
      </w:r>
    </w:p>
    <w:p>
      <w:pPr>
        <w:pStyle w:val="Heading1"/>
      </w:pPr>
      <w:r>
        <w:t>Практическая последовательность</w:t>
      </w:r>
    </w:p>
    <w:p>
      <w:r>
        <w:rPr>
          <w:b/>
        </w:rPr>
        <w:t xml:space="preserve">1. </w:t>
      </w:r>
      <w:r>
        <w:t>Проверить status/effective_status и отсутствие blocking errors.</w:t>
      </w:r>
    </w:p>
    <w:p>
      <w:r>
        <w:rPr>
          <w:b/>
        </w:rPr>
        <w:t xml:space="preserve">2. Сверить current price, best bid/ask spread, live net edge, TTL, Bybit metadata, funding snapshot и liquidation buffer.</w:t>
      </w:r>
      <w:r>
        <w:t/>
      </w:r>
    </w:p>
    <w:p>
      <w:r>
        <w:rPr>
          <w:b/>
        </w:rPr>
        <w:t xml:space="preserve">3. </w:t>
      </w:r>
      <w:r>
        <w:t>Переносить в Bybit только полный trade_plan; не использовать пустой/legacy payload.</w:t>
      </w:r>
    </w:p>
    <w:p>
      <w:r>
        <w:rPr>
          <w:b/>
        </w:rPr>
        <w:t xml:space="preserve">4. </w:t>
      </w:r>
      <w:r>
        <w:t>Не снижать severity guard-а вручную и не запускать при блокировках.</w:t>
      </w:r>
    </w:p>
    <w:p>
      <w:r>
        <w:br w:type="page"/>
      </w:r>
    </w:p>
    <w:p>
      <w:pPr>
        <w:pStyle w:val="Heading1"/>
      </w:pPr>
      <w:r>
        <w:t>Operator infographic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