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Инструкция оператора Bybit Recommender</w:t>
      </w:r>
    </w:p>
    <w:p>
      <w:pPr/>
      <w:r>
        <w:rPr>
          <w:i/>
        </w:rPr>
        <w:t>Версия документа: 1.0.21 (outcome capital normalization and daily loss budget).</w:t>
      </w:r>
    </w:p>
    <w:p>
      <w:r>
        <w:t>Назначение: быстрый регламент проверки рекомендации перед ручным переносом параметров в Bybit Futures Grid Bot.</w:t>
      </w:r>
    </w:p>
    <w:p>
      <w:r>
        <w:rPr>
          <w:b/>
        </w:rPr>
        <w:t xml:space="preserve">Граница системы. </w:t>
      </w:r>
      <w:r>
        <w:t>Репозиторий является recommendation/audit service, not OMS/EMS. Он не управляет live order lifecycle, open orders, fills, partial fills или reconciliation. Перед реальным запуском внешний execution-layer обязан повторно проверить Bybit account state, баланс, маржу, открытые ордера и фактические лимиты инструмента.</w:t>
      </w:r>
    </w:p>
    <w:p>
      <w:pPr>
        <w:pStyle w:val="Heading1"/>
      </w:pPr>
      <w:r>
        <w:t>Профиль риска поставки</w:t>
      </w:r>
    </w:p>
    <w:p>
      <w:pPr>
        <w:pStyle w:val="ListBullet"/>
      </w:pPr>
      <w:r>
        <w:t>`min_leverage=3`, `max_leverage=5`; 3-5x is the baseline actionable leverage interval.</w:t>
      </w:r>
    </w:p>
    <w:p>
      <w:pPr>
        <w:pStyle w:val="ListBullet"/>
      </w:pPr>
      <w:r>
        <w:t>По умолчанию разрешён один running bot на аккаунт/символ.</w:t>
      </w:r>
    </w:p>
    <w:p>
      <w:pPr>
        <w:pStyle w:val="ListBullet"/>
      </w:pPr>
      <w:r>
        <w:t>Поддерживается только Bybit Linear USDT Futures Grid; spot/inverse/options/non-USDT блокируются.</w:t>
      </w:r>
    </w:p>
    <w:p>
      <w:pPr>
        <w:pStyle w:val="ListBullet"/>
      </w:pPr>
      <w:r>
        <w:t>Любой blocking/critical preflight означает NO TRADE.</w:t>
      </w:r>
    </w:p>
    <w:p>
      <w:pPr>
        <w:pStyle w:val="Heading1"/>
      </w:pPr>
      <w:r>
        <w:t>Устойчивость сигнала и идентичность рекомендации</w:t>
      </w:r>
    </w:p>
    <w:p>
      <w:pPr/>
      <w:r>
        <w:t>Actionable futures_grid допускается только после двух разных последовательно закрытых evidence snapshots (features_ref_ts). Повторный цикл на той же закрытой свече не является вторым подтверждением; до нового snapshot статус остаётся pending.</w:t>
      </w:r>
    </w:p>
    <w:p>
      <w:pPr/>
      <w:r>
        <w:t>Обновление карточки перечитывает exact selected rec_id. Более новая строка по той же паре, включая no_trade или смену направления, показывается отдельно в истории и не должна незаметно подменять открытую рекомендацию.</w:t>
      </w:r>
    </w:p>
    <w:p>
      <w:pPr/>
      <w:r>
        <w:t>Raw confidence — эвристическое качество запуска, а не вероятность прибыли. Даже calibrated confidence относится к proxy outcomes и не подтверждает live edge без walk-forward/shadow статистики по фактическим fills и costs. Поле expected_rr в UI отображается как «Прокси capture/risk»: это не фактическое отношение прибыли к убытку.</w:t>
      </w:r>
    </w:p>
    <w:p>
      <w:pPr>
        <w:pStyle w:val="Heading1"/>
      </w:pPr>
      <w:r>
        <w:t>Подтверждение диапазонного edge</w:t>
      </w:r>
    </w:p>
    <w:p>
      <w:pPr/>
      <w:r>
        <w:t>Низкий trendiness или плоский MA slope сами по себе не подтверждают диапазон: так же выглядит driftless/random-walk path, у которого комиссии и spread создают отрицательное ожидание.</w:t>
      </w:r>
    </w:p>
    <w:p>
      <w:pPr/>
      <w:r>
        <w:t>Actionable futures_grid требует независимого anti-persistence evidence минимум на трёх закрытых timeframes: lag-1 return autocorrelation, variance ratio и sign-reversal rate.</w:t>
      </w:r>
    </w:p>
    <w:p>
      <w:pPr/>
      <w:r>
        <w:t>MEAN_REVERSION_EVIDENCE_INSUFFICIENT или MEAN_REVERSION_EDGE_UNCONFIRMED означает NO TRADE; высокий legacy range score, raw confidence или LLM verdict блок не отменяют.</w:t>
      </w:r>
    </w:p>
    <w:p>
      <w:pPr>
        <w:pStyle w:val="Heading1"/>
      </w:pPr>
      <w:r>
        <w:t>Directional TP/SL</w:t>
      </w:r>
    </w:p>
    <w:p>
      <w:pPr>
        <w:pStyle w:val="ListBullet"/>
      </w:pPr>
      <w:r>
        <w:t>Long: TP above entry/reference, SL below entry/reference.</w:t>
      </w:r>
    </w:p>
    <w:p>
      <w:pPr>
        <w:pStyle w:val="ListBullet"/>
      </w:pPr>
      <w:r>
        <w:t>Short: TP below entry/reference, SL above entry/reference.</w:t>
      </w:r>
    </w:p>
    <w:p>
      <w:pPr>
        <w:pStyle w:val="ListBullet"/>
      </w:pPr>
      <w:r>
        <w:t>Neutral grid: направленного TP нет; нижняя и верхняя внешние границы являются kill-switch exits.</w:t>
      </w:r>
    </w:p>
    <w:p>
      <w:pPr>
        <w:pStyle w:val="ListBullet"/>
      </w:pPr>
      <w:r>
        <w:t>UI должен отображать directional_exit_levels из backend, а не локально пересчитывать TP/SL для linear long/short.</w:t>
      </w:r>
    </w:p>
    <w:p>
      <w:pPr>
        <w:pStyle w:val="Heading1"/>
      </w:pPr>
      <w:r>
        <w:t>Proxy outcome и калибровка</w:t>
      </w:r>
    </w:p>
    <w:p>
      <w:pPr>
        <w:pStyle w:val="ListBullet"/>
      </w:pPr>
      <w:r>
        <w:t>Отдельное касание directional tp_per_leg не подтверждает прибыль всего grid: OHLCV не показывает фактическое закрытие остаточного inventory.</w:t>
      </w:r>
    </w:p>
    <w:p>
      <w:pPr>
        <w:pStyle w:val="ListBullet"/>
      </w:pPr>
      <w:r>
        <w:t>Доходность завершённых grid-leg и их execution costs нормируются на капитал всей сетки через canonical grid_count.</w:t>
      </w:r>
    </w:p>
    <w:p>
      <w:pPr>
        <w:pStyle w:val="ListBullet"/>
      </w:pPr>
      <w:r>
        <w:t>Версия label grid_label_v3 не смешивается с прежними proxy outcomes; при первом запуске 1.0.21 старые reco_outcomes и calibrators будут очищены и накоплены заново.</w:t>
      </w:r>
    </w:p>
    <w:p>
      <w:pPr>
        <w:pStyle w:val="Heading1"/>
      </w:pPr>
      <w:r>
        <w:t>Обязательный trade plan</w:t>
      </w:r>
    </w:p>
    <w:p>
      <w:pPr>
        <w:pStyle w:val="ListBullet"/>
      </w:pPr>
      <w:r>
        <w:t>Complete `params.trade_plan` exists; no empty/corrupted payload.</w:t>
      </w:r>
    </w:p>
    <w:p>
      <w:pPr>
        <w:pStyle w:val="ListBullet"/>
      </w:pPr>
      <w:r>
        <w:t>reference_price; levels.range.lower/upper; levels.kill_switch.lower/upper.</w:t>
      </w:r>
    </w:p>
    <w:p>
      <w:pPr>
        <w:pStyle w:val="ListBullet"/>
      </w:pPr>
      <w:r>
        <w:t>levels.grid_step.step_abs; tp_per_leg; grid_count; arithmetic grid model.</w:t>
      </w:r>
    </w:p>
    <w:p>
      <w:pPr>
        <w:pStyle w:val="ListBullet"/>
      </w:pPr>
      <w:r>
        <w:t>explicit leverage, isolated margin mode, sizing/economics for qtyStep, minNotional and margin checks.</w:t>
      </w:r>
    </w:p>
    <w:p>
      <w:pPr>
        <w:pStyle w:val="Heading1"/>
      </w:pPr>
      <w:r>
        <w:t>NO TRADE условия</w:t>
      </w:r>
    </w:p>
    <w:p>
      <w:pPr>
        <w:pStyle w:val="ListBullet"/>
      </w:pPr>
      <w:r>
        <w:t>MEAN_REVERSION_EVIDENCE_INSUFFICIENT; MEAN_REVERSION_EDGE_UNCONFIRMED; INVALID_MARKET_REFERENCE_PRICE.</w:t>
      </w:r>
    </w:p>
    <w:p>
      <w:pPr>
        <w:pStyle w:val="ListBullet"/>
      </w:pPr>
      <w:r>
        <w:t>Устаревшая publication-chain, stale market data, live ticker вне range/kill-switch, отсутствующая пара bid/ask, spread &gt;14 bps, live net edge &lt;2 bps или gross/cost coverage &lt;=1,10x.</w:t>
      </w:r>
    </w:p>
    <w:p>
      <w:pPr>
        <w:pStyle w:val="ListBullet"/>
      </w:pPr>
      <w:r>
        <w:t>Отсутствующие tickSize, qtyStep, minNotional, leverageFilter, non-Trading status.</w:t>
      </w:r>
    </w:p>
    <w:p>
      <w:pPr>
        <w:pStyle w:val="ListBullet"/>
      </w:pPr>
      <w:r>
        <w:t>Funding недоступен или adverse carry уничтожает net edge; LLM gate не OK при включённом gate-режиме.</w:t>
      </w:r>
    </w:p>
    <w:p>
      <w:pPr>
        <w:pStyle w:val="ListBullet"/>
      </w:pPr>
      <w:r>
        <w:t>Оценочный loss до adverse kill-switch превышает остаток дневного лимита max_daily_dd_usdt - daily_dd (DAILY_LOSS_BUDGET_EXCEEDED).</w:t>
      </w:r>
    </w:p>
    <w:p>
      <w:pPr>
        <w:pStyle w:val="ListBullet"/>
      </w:pPr>
      <w:r>
        <w:t>Unknown/conflicting same-symbol direction in one-way mode.</w:t>
      </w:r>
    </w:p>
    <w:p>
      <w:pPr>
        <w:pStyle w:val="Heading1"/>
      </w:pPr>
      <w:r>
        <w:t>Практическая последовательность</w:t>
      </w:r>
    </w:p>
    <w:p>
      <w:r>
        <w:rPr>
          <w:b/>
        </w:rPr>
        <w:t xml:space="preserve">1. </w:t>
      </w:r>
      <w:r>
        <w:t>Проверить status/effective_status и отсутствие blocking errors.</w:t>
      </w:r>
    </w:p>
    <w:p>
      <w:r>
        <w:t>2. Сверить current price, best bid/ask spread, live net edge, TTL, Bybit metadata, funding snapshot, liquidation buffer и остаток дневного loss budget относительно kill-switch.</w:t>
      </w:r>
    </w:p>
    <w:p>
      <w:r>
        <w:rPr>
          <w:b/>
        </w:rPr>
        <w:t xml:space="preserve">3. </w:t>
      </w:r>
      <w:r>
        <w:t>Переносить в Bybit только полный trade_plan; не использовать пустой/legacy payload.</w:t>
      </w:r>
    </w:p>
    <w:p>
      <w:r>
        <w:rPr>
          <w:b/>
        </w:rPr>
        <w:t xml:space="preserve">4. </w:t>
      </w:r>
      <w:r>
        <w:t>Не снижать severity guard-а вручную и не запускать при блокировках.</w:t>
      </w:r>
    </w:p>
    <w:p>
      <w:r>
        <w:br w:type="page"/>
      </w:r>
    </w:p>
    <w:p>
      <w:pPr>
        <w:pStyle w:val="Heading1"/>
      </w:pPr>
      <w:r>
        <w:t>Учёт фактического исполнения и PnL</w:t>
      </w:r>
    </w:p>
    <w:p>
      <w:pPr>
        <w:pStyle w:val="ListBullet"/>
      </w:pPr>
      <w:r>
        <w:t>Каждый fill передаётся отдельным immutable event с Bybit execId, orderId, фактическими price/qty и прямой связью с исходным rec_id.</w:t>
      </w:r>
    </w:p>
    <w:p>
      <w:pPr>
        <w:pStyle w:val="ListBullet"/>
      </w:pPr>
      <w:r>
        <w:t>Funding записывается отдельным signed transaction-log event. Exact evidence и legacy /trades нельзя смешивать для одного bot_id.</w:t>
      </w:r>
    </w:p>
    <w:p>
      <w:pPr>
        <w:pStyle w:val="ListBullet"/>
      </w:pPr>
      <w:r>
        <w:t>Канонический net PnL: фактический gross execPnl + funding - fee. Slippage уже отражён в fill prices и повторно не вычитается.</w:t>
      </w:r>
    </w:p>
    <w:p>
      <w:pPr>
        <w:pStyle w:val="ListBullet"/>
      </w:pPr>
      <w:r>
        <w:t>Для диагностики исполнения фиксируется отдельный timestamped pre-submit/decision benchmark; orderPrice не заменяет этот benchmark.</w:t>
      </w:r>
    </w:p>
    <w:p>
      <w:pPr>
        <w:pStyle w:val="ListBullet"/>
      </w:pPr>
      <w:r>
        <w:t>Чтение execution evidence и live-validation требует ADMIN_API_KEY. Статистика остаётся descriptive-only, но persistent negative exact evidence теперь является fail-closed stop condition.</w:t>
      </w:r>
    </w:p>
    <w:p>
      <w:pPr>
        <w:pStyle w:val="ListBullet"/>
      </w:pPr>
      <w:r>
        <w:t>Внешний адаптер обязан преобразовать Bybit millisecond timestamps в точные UTC seconds, сохранить исходный payload и учесть все fee components/rebates.</w:t>
      </w:r>
    </w:p>
    <w:p>
      <w:pPr/>
      <w:r>
        <w:t>Этот контур не выставляет, не изменяет и не отменяет ордера. Unrealised PnL, open inventory и account-level liquidation risk остаются ответственностью внешнего executor/reconciler.</w:t>
      </w:r>
    </w:p>
    <w:p>
      <w:pPr/>
      <w:r>
        <w:t>Prospective daily-budget guard является консервативной оценкой. Фактический open inventory, average fill price и account-level risk обязан проверять внешний executor/reconciler.</w:t>
      </w:r>
    </w:p>
    <w:p>
      <w:pPr>
        <w:pStyle w:val="Heading1"/>
      </w:pPr>
      <w:r>
        <w:t>Stop-критерий по exact execution evidence</w:t>
      </w:r>
    </w:p>
    <w:p>
      <w:pPr>
        <w:pStyle w:val="ListBullet"/>
      </w:pPr>
      <w:r>
        <w:t>В gate входят только stopped bots с exact fills/funding той же explicit model_version; повторные publication roots считаются один раз. Текущая версия сигнала: bybit-taxonomy-v3-mean-reversion; legacy v2 evidence не смешивается с новой калибровкой.</w:t>
      </w:r>
    </w:p>
    <w:p>
      <w:pPr>
        <w:pStyle w:val="ListBullet"/>
      </w:pPr>
      <w:r>
        <w:t>Пять последовательных убытков по одному symbol/direction блокируют следующий executed.</w:t>
      </w:r>
    </w:p>
    <w:p>
      <w:pPr>
        <w:pStyle w:val="ListBullet"/>
      </w:pPr>
      <w:r>
        <w:t>Отрицательные total и median net PnL при positive rate &lt;50% блокируют direction после 8, symbol после 12 и portfolio после 20 независимых наблюдений.</w:t>
      </w:r>
    </w:p>
    <w:p>
      <w:pPr>
        <w:pStyle w:val="ListBullet"/>
      </w:pPr>
      <w:r>
        <w:t>LIVE_VALIDATION_* нельзя обходить вручную. Отсутствие блока не означает доказанную прибыльность.</w:t>
      </w:r>
    </w:p>
    <w:p>
      <w:pPr>
        <w:pStyle w:val="Heading1"/>
      </w:pPr>
      <w:r>
        <w:t>Operator infographic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w_to_tra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Updated with exact-evidence negative-expectancy stop gate.</dc:description>
  <cp:lastModifiedBy/>
  <cp:revision>1</cp:revision>
  <dcterms:created xsi:type="dcterms:W3CDTF">2013-12-23T23:15:00Z</dcterms:created>
  <dcterms:modified xsi:type="dcterms:W3CDTF">2013-12-23T23:15:00Z</dcterms:modified>
  <cp:category/>
  <cp:version>1.0.17</cp:version>
</cp:coreProperties>
</file>