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оператора</w:t>
        <w:br/>
        <w:t>Bybit Recommender</w:t>
      </w:r>
    </w:p>
    <w:p>
      <w:r>
        <w:rPr>
          <w:color w:val="4D6082"/>
          <w:sz w:val="22"/>
        </w:rPr>
        <w:t>Как читать рекомендации и когда запускать бота на Bybit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986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EF3F8"/>
          </w:tcPr>
          <w:p>
            <w:r>
              <w:rPr>
                <w:b/>
              </w:rPr>
              <w:t>Ключевая идея: бота открывают только когда одновременно соблюдены допуск сигнала, подходящий режим, достаточный Скор UI, приемлемый Ож. RR и нет красных флагов по рынку, ликвидности и издержкам.</w:t>
            </w:r>
          </w:p>
        </w:tc>
      </w:tr>
    </w:tbl>
    <w:p>
      <w:pPr>
        <w:pStyle w:val="Heading1"/>
      </w:pPr>
      <w:r>
        <w:t>1. Порядок принятия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c>
          <w:tcPr>
            <w:tcW w:type="dxa" w:w="6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Шаг</w:t>
            </w:r>
          </w:p>
        </w:tc>
        <w:tc>
          <w:tcPr>
            <w:tcW w:type="dxa" w:w="232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Что смотреть</w:t>
            </w:r>
          </w:p>
        </w:tc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трактовать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Действие</w:t>
            </w:r>
          </w:p>
        </w:tc>
      </w:tr>
      <w:tr>
        <w:tc>
          <w:tcPr>
            <w:tcW w:type="dxa" w:w="2620"/>
          </w:tcPr>
          <w:p>
            <w:r>
              <w:t>1</w:t>
            </w:r>
          </w:p>
        </w:tc>
        <w:tc>
          <w:tcPr>
            <w:tcW w:type="dxa" w:w="2620"/>
          </w:tcPr>
          <w:p>
            <w:r>
              <w:t>Общий режим рынка</w:t>
            </w:r>
          </w:p>
        </w:tc>
        <w:tc>
          <w:tcPr>
            <w:tcW w:type="dxa" w:w="2620"/>
          </w:tcPr>
          <w:p>
            <w:r>
              <w:t>Risk-on / risk-off, волатильность, trend, shock/chaos.</w:t>
            </w:r>
          </w:p>
        </w:tc>
        <w:tc>
          <w:tcPr>
            <w:tcW w:type="dxa" w:w="2620"/>
          </w:tcPr>
          <w:p>
            <w:r>
              <w:t>Режим против идеи — порог для входа повышается или сигнал пропускается.</w:t>
            </w:r>
          </w:p>
        </w:tc>
      </w:tr>
      <w:tr>
        <w:tc>
          <w:tcPr>
            <w:tcW w:type="dxa" w:w="2620"/>
          </w:tcPr>
          <w:p>
            <w:r>
              <w:t>2</w:t>
            </w:r>
          </w:p>
        </w:tc>
        <w:tc>
          <w:tcPr>
            <w:tcW w:type="dxa" w:w="2620"/>
          </w:tcPr>
          <w:p>
            <w:r>
              <w:t>Статус</w:t>
            </w:r>
          </w:p>
        </w:tc>
        <w:tc>
          <w:tcPr>
            <w:tcW w:type="dxa" w:w="2620"/>
          </w:tcPr>
          <w:p>
            <w:r>
              <w:t>Главный допуск. Сначала смотрят только строки со статусом recommended.</w:t>
            </w:r>
          </w:p>
        </w:tc>
        <w:tc>
          <w:tcPr>
            <w:tcW w:type="dxa" w:w="2620"/>
          </w:tcPr>
          <w:p>
            <w:r>
              <w:t>Не recommended — обычно пропуск.</w:t>
            </w:r>
          </w:p>
        </w:tc>
      </w:tr>
      <w:tr>
        <w:tc>
          <w:tcPr>
            <w:tcW w:type="dxa" w:w="2620"/>
          </w:tcPr>
          <w:p>
            <w:r>
              <w:t>3</w:t>
            </w:r>
          </w:p>
        </w:tc>
        <w:tc>
          <w:tcPr>
            <w:tcW w:type="dxa" w:w="2620"/>
          </w:tcPr>
          <w:p>
            <w:r>
              <w:t>Тип бота + направление</w:t>
            </w:r>
          </w:p>
        </w:tc>
        <w:tc>
          <w:tcPr>
            <w:tcW w:type="dxa" w:w="2620"/>
          </w:tcPr>
          <w:p>
            <w:r>
              <w:t>Сценарий сделки: spot/futures и long/short/neutral.</w:t>
            </w:r>
          </w:p>
        </w:tc>
        <w:tc>
          <w:tcPr>
            <w:tcW w:type="dxa" w:w="2620"/>
          </w:tcPr>
          <w:p>
            <w:r>
              <w:t>Если сам тип идеи не нужен — не запускать.</w:t>
            </w:r>
          </w:p>
        </w:tc>
      </w:tr>
      <w:tr>
        <w:tc>
          <w:tcPr>
            <w:tcW w:type="dxa" w:w="2620"/>
          </w:tcPr>
          <w:p>
            <w:r>
              <w:t>4</w:t>
            </w:r>
          </w:p>
        </w:tc>
        <w:tc>
          <w:tcPr>
            <w:tcW w:type="dxa" w:w="2620"/>
          </w:tcPr>
          <w:p>
            <w:r>
              <w:t>Ув. напр.</w:t>
            </w:r>
          </w:p>
        </w:tc>
        <w:tc>
          <w:tcPr>
            <w:tcW w:type="dxa" w:w="2620"/>
          </w:tcPr>
          <w:p>
            <w:r>
              <w:t>Уверенность модели в выбранном режиме. Для neutral высокое значение — плюс.</w:t>
            </w:r>
          </w:p>
        </w:tc>
        <w:tc>
          <w:tcPr>
            <w:tcW w:type="dxa" w:w="2620"/>
          </w:tcPr>
          <w:p>
            <w:r>
              <w:t>Чем выше, тем надёжнее сценарий.</w:t>
            </w:r>
          </w:p>
        </w:tc>
      </w:tr>
      <w:tr>
        <w:tc>
          <w:tcPr>
            <w:tcW w:type="dxa" w:w="2620"/>
          </w:tcPr>
          <w:p>
            <w:r>
              <w:t>5</w:t>
            </w:r>
          </w:p>
        </w:tc>
        <w:tc>
          <w:tcPr>
            <w:tcW w:type="dxa" w:w="2620"/>
          </w:tcPr>
          <w:p>
            <w:r>
              <w:t>Скор UI</w:t>
            </w:r>
          </w:p>
        </w:tc>
        <w:tc>
          <w:tcPr>
            <w:tcW w:type="dxa" w:w="2620"/>
          </w:tcPr>
          <w:p>
            <w:r>
              <w:t>Percentile 0–100 среди текущих кандидатов. Это удобная шкала, а не вероятность.</w:t>
            </w:r>
          </w:p>
        </w:tc>
        <w:tc>
          <w:tcPr>
            <w:tcW w:type="dxa" w:w="2620"/>
          </w:tcPr>
          <w:p>
            <w:r>
              <w:t>Высокий Скор UI повышает приоритет идеи.</w:t>
            </w:r>
          </w:p>
        </w:tc>
      </w:tr>
      <w:tr>
        <w:tc>
          <w:tcPr>
            <w:tcW w:type="dxa" w:w="2620"/>
          </w:tcPr>
          <w:p>
            <w:r>
              <w:t>6</w:t>
            </w:r>
          </w:p>
        </w:tc>
        <w:tc>
          <w:tcPr>
            <w:tcW w:type="dxa" w:w="2620"/>
          </w:tcPr>
          <w:p>
            <w:r>
              <w:t>Ож. RR, Увер., BTC-завис., детали</w:t>
            </w:r>
          </w:p>
        </w:tc>
        <w:tc>
          <w:tcPr>
            <w:tcW w:type="dxa" w:w="2620"/>
          </w:tcPr>
          <w:p>
            <w:r>
              <w:t>Проверка экономики идеи, confidence, зависимости от BTC, ликвидности, спреда и факторов.</w:t>
            </w:r>
          </w:p>
        </w:tc>
        <w:tc>
          <w:tcPr>
            <w:tcW w:type="dxa" w:w="2620"/>
          </w:tcPr>
          <w:p>
            <w:r>
              <w:t>После этого переносить параметры в форму Bybit.</w:t>
            </w:r>
          </w:p>
        </w:tc>
      </w:tr>
    </w:tbl>
    <w:p>
      <w:pPr>
        <w:pStyle w:val="Heading1"/>
      </w:pPr>
      <w:r>
        <w:t>2. Шкалы стимулов и дестимулов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c>
          <w:tcPr>
            <w:tcW w:type="dxa" w:w="164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Показатель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Стимул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Нормально</w:t>
            </w:r>
          </w:p>
        </w:tc>
        <w:tc>
          <w:tcPr>
            <w:tcW w:type="dxa" w:w="1871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Дестимул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использовать</w:t>
            </w:r>
          </w:p>
        </w:tc>
      </w:tr>
      <w:tr>
        <w:tc>
          <w:tcPr>
            <w:tcW w:type="dxa" w:w="2096"/>
          </w:tcPr>
          <w:p>
            <w:r>
              <w:t>Статус</w:t>
            </w:r>
          </w:p>
        </w:tc>
        <w:tc>
          <w:tcPr>
            <w:tcW w:type="dxa" w:w="2096"/>
          </w:tcPr>
          <w:p>
            <w:r>
              <w:t>recommended</w:t>
            </w:r>
          </w:p>
        </w:tc>
        <w:tc>
          <w:tcPr>
            <w:tcW w:type="dxa" w:w="2096"/>
          </w:tcPr>
          <w:p>
            <w:r>
              <w:t>-</w:t>
            </w:r>
          </w:p>
        </w:tc>
        <w:tc>
          <w:tcPr>
            <w:tcW w:type="dxa" w:w="2096"/>
          </w:tcPr>
          <w:p>
            <w:r>
              <w:t>blocked / no_trade / suppressed</w:t>
            </w:r>
          </w:p>
        </w:tc>
        <w:tc>
          <w:tcPr>
            <w:tcW w:type="dxa" w:w="2096"/>
          </w:tcPr>
          <w:p>
            <w:r>
              <w:t>Без допуска сигнал обычно не исполняют.</w:t>
            </w:r>
          </w:p>
        </w:tc>
      </w:tr>
      <w:tr>
        <w:tc>
          <w:tcPr>
            <w:tcW w:type="dxa" w:w="2096"/>
          </w:tcPr>
          <w:p>
            <w:r>
              <w:t>Ув. напр.</w:t>
            </w:r>
          </w:p>
        </w:tc>
        <w:tc>
          <w:tcPr>
            <w:tcW w:type="dxa" w:w="2096"/>
          </w:tcPr>
          <w:p>
            <w:r>
              <w:t>&gt;= 0.70</w:t>
            </w:r>
          </w:p>
        </w:tc>
        <w:tc>
          <w:tcPr>
            <w:tcW w:type="dxa" w:w="2096"/>
          </w:tcPr>
          <w:p>
            <w:r>
              <w:t>0.55–0.69</w:t>
            </w:r>
          </w:p>
        </w:tc>
        <w:tc>
          <w:tcPr>
            <w:tcW w:type="dxa" w:w="2096"/>
          </w:tcPr>
          <w:p>
            <w:r>
              <w:t>&lt; 0.55</w:t>
            </w:r>
          </w:p>
        </w:tc>
        <w:tc>
          <w:tcPr>
            <w:tcW w:type="dxa" w:w="2096"/>
          </w:tcPr>
          <w:p>
            <w:r>
              <w:t>Это confidence режима. Для neutral высокое значение хорошо: модель уверенно видит диапазон.</w:t>
            </w:r>
          </w:p>
        </w:tc>
      </w:tr>
      <w:tr>
        <w:tc>
          <w:tcPr>
            <w:tcW w:type="dxa" w:w="2096"/>
          </w:tcPr>
          <w:p>
            <w:r>
              <w:t>Скор UI</w:t>
            </w:r>
          </w:p>
        </w:tc>
        <w:tc>
          <w:tcPr>
            <w:tcW w:type="dxa" w:w="2096"/>
          </w:tcPr>
          <w:p>
            <w:r>
              <w:t>80–100 (A)</w:t>
            </w:r>
          </w:p>
        </w:tc>
        <w:tc>
          <w:tcPr>
            <w:tcW w:type="dxa" w:w="2096"/>
          </w:tcPr>
          <w:p>
            <w:r>
              <w:t>60–79 (B) / 40–59 (C)</w:t>
            </w:r>
          </w:p>
        </w:tc>
        <w:tc>
          <w:tcPr>
            <w:tcW w:type="dxa" w:w="2096"/>
          </w:tcPr>
          <w:p>
            <w:r>
              <w:t>&lt; 40 (D/E)</w:t>
            </w:r>
          </w:p>
        </w:tc>
        <w:tc>
          <w:tcPr>
            <w:tcW w:type="dxa" w:w="2096"/>
          </w:tcPr>
          <w:p>
            <w:r>
              <w:t>Главный ранжирующий показатель между текущими кандидатами.</w:t>
            </w:r>
          </w:p>
        </w:tc>
      </w:tr>
      <w:tr>
        <w:tc>
          <w:tcPr>
            <w:tcW w:type="dxa" w:w="2096"/>
          </w:tcPr>
          <w:p>
            <w:r>
              <w:t>Ож. RR</w:t>
            </w:r>
          </w:p>
        </w:tc>
        <w:tc>
          <w:tcPr>
            <w:tcW w:type="dxa" w:w="2096"/>
          </w:tcPr>
          <w:p>
            <w:r>
              <w:t>&gt;= 0.30</w:t>
            </w:r>
          </w:p>
        </w:tc>
        <w:tc>
          <w:tcPr>
            <w:tcW w:type="dxa" w:w="2096"/>
          </w:tcPr>
          <w:p>
            <w:r>
              <w:t>0.25–0.29</w:t>
            </w:r>
          </w:p>
        </w:tc>
        <w:tc>
          <w:tcPr>
            <w:tcW w:type="dxa" w:w="2096"/>
          </w:tcPr>
          <w:p>
            <w:r>
              <w:t>&lt; 0.25</w:t>
            </w:r>
          </w:p>
        </w:tc>
        <w:tc>
          <w:tcPr>
            <w:tcW w:type="dxa" w:w="2096"/>
          </w:tcPr>
          <w:p>
            <w:r>
              <w:t>Экономический смысл идеи. Низкий RR часто перевешивает красивый сигнал.</w:t>
            </w:r>
          </w:p>
        </w:tc>
      </w:tr>
      <w:tr>
        <w:tc>
          <w:tcPr>
            <w:tcW w:type="dxa" w:w="2096"/>
          </w:tcPr>
          <w:p>
            <w:r>
              <w:t>Увер.</w:t>
            </w:r>
          </w:p>
        </w:tc>
        <w:tc>
          <w:tcPr>
            <w:tcW w:type="dxa" w:w="2096"/>
          </w:tcPr>
          <w:p>
            <w:r>
              <w:t>&gt;= 0.72</w:t>
            </w:r>
          </w:p>
        </w:tc>
        <w:tc>
          <w:tcPr>
            <w:tcW w:type="dxa" w:w="2096"/>
          </w:tcPr>
          <w:p>
            <w:r>
              <w:t>0.68–0.71</w:t>
            </w:r>
          </w:p>
        </w:tc>
        <w:tc>
          <w:tcPr>
            <w:tcW w:type="dxa" w:w="2096"/>
          </w:tcPr>
          <w:p>
            <w:r>
              <w:t>&lt; 0.68</w:t>
            </w:r>
          </w:p>
        </w:tc>
        <w:tc>
          <w:tcPr>
            <w:tcW w:type="dxa" w:w="2096"/>
          </w:tcPr>
          <w:p>
            <w:r>
              <w:t>Не заменяет RR и Скор UI; усиливает или ослабляет доверие к рекомендации.</w:t>
            </w:r>
          </w:p>
        </w:tc>
      </w:tr>
      <w:tr>
        <w:tc>
          <w:tcPr>
            <w:tcW w:type="dxa" w:w="2096"/>
          </w:tcPr>
          <w:p>
            <w:r>
              <w:t>BTC-завис.</w:t>
            </w:r>
          </w:p>
        </w:tc>
        <w:tc>
          <w:tcPr>
            <w:tcW w:type="dxa" w:w="2096"/>
          </w:tcPr>
          <w:p>
            <w:r>
              <w:t>r &lt; 0.35</w:t>
            </w:r>
          </w:p>
        </w:tc>
        <w:tc>
          <w:tcPr>
            <w:tcW w:type="dxa" w:w="2096"/>
          </w:tcPr>
          <w:p>
            <w:r>
              <w:t>0.35–0.65</w:t>
            </w:r>
          </w:p>
        </w:tc>
        <w:tc>
          <w:tcPr>
            <w:tcW w:type="dxa" w:w="2096"/>
          </w:tcPr>
          <w:p>
            <w:r>
              <w:t>&gt; 0.65</w:t>
            </w:r>
          </w:p>
        </w:tc>
        <w:tc>
          <w:tcPr>
            <w:tcW w:type="dxa" w:w="2096"/>
          </w:tcPr>
          <w:p>
            <w:r>
              <w:t>Высокое r не запрещает вход, но означает, что идея в основном повторяет BTC.</w:t>
            </w:r>
          </w:p>
        </w:tc>
      </w:tr>
    </w:tbl>
    <w:p>
      <w:r>
        <w:rPr>
          <w:b/>
        </w:rPr>
        <w:t xml:space="preserve">Примечание. </w:t>
      </w:r>
      <w:r>
        <w:t>Скор UI — визуальное представление. Внутренняя математика отбора не меняется; raw score остаётся в техподробностях.</w:t>
      </w:r>
    </w:p>
    <w:p>
      <w:pPr>
        <w:pStyle w:val="Heading1"/>
      </w:pPr>
      <w:r>
        <w:t>3. Практическая схема эксплуатации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215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Решение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Когда принимать</w:t>
            </w:r>
          </w:p>
        </w:tc>
        <w:tc>
          <w:tcPr>
            <w:tcW w:type="dxa" w:w="413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DCE6F1"/>
          </w:tcPr>
          <w:p>
            <w:r>
              <w:t>Как действовать</w:t>
            </w:r>
          </w:p>
        </w:tc>
      </w:tr>
      <w:tr>
        <w:tc>
          <w:tcPr>
            <w:tcW w:type="dxa" w:w="3494"/>
          </w:tcPr>
          <w:p>
            <w:r>
              <w:t>Запускать</w:t>
            </w:r>
          </w:p>
        </w:tc>
        <w:tc>
          <w:tcPr>
            <w:tcW w:type="dxa" w:w="3494"/>
          </w:tcPr>
          <w:p>
            <w:r>
              <w:t>Статус recommended; режим рынка не против идеи; Ув. напр. хорошая; Скор UI не ниже B/C; Ож. RR &gt;= 0.25, лучше &gt;= 0.30; в деталях нет явных минусов по ликвидности и издержкам.</w:t>
            </w:r>
          </w:p>
        </w:tc>
        <w:tc>
          <w:tcPr>
            <w:tcW w:type="dxa" w:w="3494"/>
          </w:tcPr>
          <w:p>
            <w:r>
              <w:t>Открывать бота на Bybit штатным размером и переносить поля запуска из панели деталей.</w:t>
            </w:r>
          </w:p>
        </w:tc>
      </w:tr>
      <w:tr>
        <w:tc>
          <w:tcPr>
            <w:tcW w:type="dxa" w:w="3494"/>
          </w:tcPr>
          <w:p>
            <w:r>
              <w:t>Запускать уменьшенным размером</w:t>
            </w:r>
          </w:p>
        </w:tc>
        <w:tc>
          <w:tcPr>
            <w:tcW w:type="dxa" w:w="3494"/>
          </w:tcPr>
          <w:p>
            <w:r>
              <w:t>Идея рабочая, но один показатель пограничный: Скор UI около C/D, RR ближе к 0.25, высокая BTC-зависимость или рынок неидеален.</w:t>
            </w:r>
          </w:p>
        </w:tc>
        <w:tc>
          <w:tcPr>
            <w:tcW w:type="dxa" w:w="3494"/>
          </w:tcPr>
          <w:p>
            <w:r>
              <w:t>Снижать размер/плечо, не усреднять агрессивно, внимательнее следить за фоном рынка.</w:t>
            </w:r>
          </w:p>
        </w:tc>
      </w:tr>
      <w:tr>
        <w:tc>
          <w:tcPr>
            <w:tcW w:type="dxa" w:w="3494"/>
          </w:tcPr>
          <w:p>
            <w:r>
              <w:t>Пропускать</w:t>
            </w:r>
          </w:p>
        </w:tc>
        <w:tc>
          <w:tcPr>
            <w:tcW w:type="dxa" w:w="3494"/>
          </w:tcPr>
          <w:p>
            <w:r>
              <w:t>Статус не recommended; режим рынка против идеи; Ув. напр. слабая; Скор UI низкий; Ож. RR &lt; 0.25; плохая ликвидность/широкий спред/издержки; для neutral виден риск скорого пробоя диапазона.</w:t>
            </w:r>
          </w:p>
        </w:tc>
        <w:tc>
          <w:tcPr>
            <w:tcW w:type="dxa" w:w="3494"/>
          </w:tcPr>
          <w:p>
            <w:r>
              <w:t>Бота не открывать; перейти к следующему кандидату.</w:t>
            </w:r>
          </w:p>
        </w:tc>
      </w:tr>
    </w:tbl>
    <w:p/>
    <w:p>
      <w:pPr>
        <w:pStyle w:val="Heading1"/>
      </w:pPr>
      <w:r>
        <w:t>4. Контроль состояния сервиса</w:t>
      </w:r>
    </w:p>
    <w:p>
      <w:pPr/>
      <w:r>
        <w:t>Перед началом смены и после любого нестандартного поведения желательно быстро проверить техническое состояние сервиса, а не только список рекомендаций.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94"/>
        <w:gridCol w:w="3494"/>
        <w:gridCol w:w="3494"/>
      </w:tblGrid>
      <w:tr>
        <w:tc>
          <w:tcPr>
            <w:tcW w:type="dxa" w:w="3494"/>
          </w:tcPr>
          <w:p>
            <w:r>
              <w:rPr>
                <w:sz w:val="20"/>
              </w:rPr>
              <w:t>Что проверить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Где смотреть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Как трактовать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Свежесть market data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/api/v1/health/symbols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Нежелательны массовые stale/missing. Если stale становится много, сначала разбираться со сбором данных, а не с качеством сигналов.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Недавние ошибки сбора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/metrics и /api/v1/decisions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Рост COLLECT_ERROR, SYMBOL_DISABLED, runtime_lock ошибок или повторяющихся API-сбоев — повод не доверять части рекомендаций до выяснения причины.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Последний цикл collector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/api/v1/status и /metrics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Смотрите duration_ms, lock_lost и служебные поля collector. Потеря lock или резко выросшая длительность цикла означают, что контур сбора требует внимания.</w:t>
            </w:r>
          </w:p>
        </w:tc>
      </w:tr>
      <w:tr>
        <w:tc>
          <w:tcPr>
            <w:tcW w:type="dxa" w:w="3494"/>
          </w:tcPr>
          <w:p>
            <w:r>
              <w:rPr>
                <w:sz w:val="20"/>
              </w:rPr>
              <w:t>Активные рекомендации и риск-статус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/api/v1/recommendations и /api/v1/risk/status</w:t>
            </w:r>
          </w:p>
        </w:tc>
        <w:tc>
          <w:tcPr>
            <w:tcW w:type="dxa" w:w="3494"/>
          </w:tcPr>
          <w:p>
            <w:r>
              <w:rPr>
                <w:sz w:val="20"/>
              </w:rPr>
              <w:t>Если рекомендации пропали массово или risk-status неожиданно блокирует входы, сперва проверяйте контур риска и последние trade rows.</w:t>
            </w:r>
          </w:p>
        </w:tc>
      </w:tr>
    </w:tbl>
    <w:p>
      <w:pPr/>
      <w:r>
        <w:t>Практическое правило: если технический контур выглядит нестабильно, не увеличивать размер и не трактовать единичный красивый сигнал как достаточное основание для запуска.</w:t>
      </w:r>
    </w:p>
    <w:sectPr w:rsidR="00FC693F" w:rsidRPr="0006063C" w:rsidSect="00034616">
      <w:pgSz w:w="12240" w:h="15840"/>
      <w:pgMar w:top="879" w:right="879" w:bottom="822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A245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3A5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A245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