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Инструкция оператора Bybit Recommender</w:t>
      </w:r>
    </w:p>
    <w:p>
      <w:pPr/>
      <w:r>
        <w:t>Версия документа: 1.0.43 (uncertainty-bounded monetary expectancy gate; stale-calibrator fail-closed; independent shadow outcomes; tail-loss exact-evidence stop gate; Bybit cross-margin safety contract).</w:t>
      </w:r>
    </w:p>
    <w:p>
      <w:r>
        <w:rPr>
          <w:sz w:val="21"/>
        </w:rPr>
        <w:t>Назначение: быстрый регламент проверки рекомендации перед ручным переносом параметров в Bybit Futures Grid Bot.</w:t>
      </w:r>
    </w:p>
    <w:p>
      <w:r>
        <w:rPr>
          <w:b/>
          <w:sz w:val="21"/>
        </w:rPr>
        <w:t xml:space="preserve">Граница системы. </w:t>
      </w:r>
      <w:r>
        <w:rPr>
          <w:sz w:val="21"/>
        </w:rPr>
        <w:t>Репозиторий является recommendation/audit service, not OMS/EMS. Он не управляет live order lifecycle, open orders, fills, partial fills или reconciliation. Перед реальным запуском внешний execution-layer обязан повторно проверить Bybit account state, баланс, маржу, открытые ордера и фактические лимиты инструмента.</w:t>
      </w:r>
    </w:p>
    <w:p>
      <w:pPr>
        <w:pStyle w:val="Heading1"/>
      </w:pPr>
      <w:r>
        <w:rPr>
          <w:sz w:val="21"/>
        </w:rPr>
        <w:t>Профиль риска поставки</w:t>
      </w:r>
    </w:p>
    <w:p>
      <w:pPr>
        <w:pStyle w:val="ListBullet"/>
      </w:pPr>
      <w:r>
        <w:rPr>
          <w:sz w:val="21"/>
        </w:rPr>
        <w:t>`min_leverage=3`, `max_leverage=5`; 3-5x is the baseline actionable leverage interval.</w:t>
      </w:r>
    </w:p>
    <w:p>
      <w:pPr>
        <w:pStyle w:val="ListBullet"/>
      </w:pPr>
      <w:r>
        <w:rPr>
          <w:sz w:val="21"/>
        </w:rPr>
        <w:t>По умолчанию разрешён один running bot на аккаунт/символ.</w:t>
      </w:r>
    </w:p>
    <w:p>
      <w:pPr>
        <w:pStyle w:val="ListBullet"/>
      </w:pPr>
      <w:r>
        <w:rPr>
          <w:sz w:val="21"/>
        </w:rPr>
        <w:t>Поддерживается только Bybit Linear USDT Futures Grid; spot/inverse/options/non-USDT блокируются.</w:t>
      </w:r>
    </w:p>
    <w:p>
      <w:pPr>
        <w:pStyle w:val="ListBullet"/>
      </w:pPr>
      <w:r>
        <w:rPr>
          <w:sz w:val="21"/>
        </w:rPr>
        <w:t>Любой blocking/critical preflight означает NO TRADE.</w:t>
      </w:r>
    </w:p>
    <w:p>
      <w:pPr>
        <w:pStyle w:val="Heading1"/>
      </w:pPr>
      <w:r>
        <w:rPr>
          <w:sz w:val="21"/>
        </w:rPr>
        <w:t>Устойчивость сигнала и идентичность рекомендации</w:t>
      </w:r>
    </w:p>
    <w:p>
      <w:pPr/>
      <w:r>
        <w:rPr>
          <w:sz w:val="21"/>
        </w:rPr>
        <w:t>Actionable futures_grid допускается только после двух разных последовательно закрытых evidence snapshots (features_ref_ts). Повторный цикл на той же закрытой свече не является вторым подтверждением; до нового snapshot статус остаётся pending.</w:t>
      </w:r>
    </w:p>
    <w:p>
      <w:pPr/>
      <w:r>
        <w:rPr>
          <w:sz w:val="21"/>
        </w:rPr>
        <w:t>Обновление карточки перечитывает exact selected rec_id. Более новая строка по той же паре, включая no_trade или смену направления, показывается отдельно в истории и не должна незаметно подменять открытую рекомендацию.</w:t>
      </w:r>
    </w:p>
    <w:p>
      <w:pPr/>
      <w:r>
        <w:rPr>
          <w:sz w:val="21"/>
        </w:rPr>
        <w:t>Raw confidence — эвристическое качество запуска, а не вероятность прибыли. Даже calibrated confidence относится к proxy outcomes и не подтверждает live edge без walk-forward/shadow статистики по фактическим fills и costs. Поле expected_rr в UI отображается как «Прокси capture/risk»: это не фактическое отношение прибыли к убытку.</w:t>
      </w:r>
    </w:p>
    <w:p>
      <w:pPr>
        <w:pStyle w:val="Heading1"/>
      </w:pPr>
      <w:r>
        <w:t>Денежное ожидание калибровки</w:t>
      </w:r>
    </w:p>
    <w:p>
      <w:pPr/>
      <w:r>
        <w:t>Высокая доля успешных proxy labels не является доказательством прибыли. Cohort из множества малых выигрышей и меньшего числа крупных убытков может иметь высокий hit rate, но отрицательный net return.</w:t>
      </w:r>
    </w:p>
    <w:p>
      <w:pPr/>
      <w:r>
        <w:t>Actionable futures_grid допускается только когда текущая независимая matured-return выборка имеет достаточный Kish effective sample size и одностороннюю 95% нижнюю границу recency-weighted mean proxy return строго выше нуля. Статусы expectancy_status=unknown, insufficient или uncertain означают NO_TRADE с кодом PROXY_MONETARY_EXPECTANCY_UNPROVEN; weighted mean &lt;= 0 означает PROXY_MONETARY_EXPECTANCY_NON_POSITIVE. Raw confidence, median, win rate и положительное наблюдаемое среднее не могут отменить этот gate. В confidence_model проверяйте weighted_effective_return_samples, weighted_return_std, weighted_mean_return_lower_bound и expectancy_confidence_level. Положительный calibrator обязан воспроизводиться из текущей retained outcome-выборки после истечения cache interval.</w:t>
      </w:r>
    </w:p>
    <w:p>
      <w:pPr/>
      <w:r>
        <w:t>Это защитный OHLCV proxy gate, а не доказательство live edge или гарантии прибыли. Даже положительная нижняя граница не отменяет deterministic risk/preflight checks. После реальных запусков authoritative evidence — exact fills, fees, settled funding, slippage и realized net PnL внешнего execution/reconciliation layer.</w:t>
      </w:r>
    </w:p>
    <w:p>
      <w:pPr>
        <w:pStyle w:val="Heading1"/>
      </w:pPr>
      <w:r>
        <w:rPr>
          <w:sz w:val="21"/>
        </w:rPr>
        <w:t>Подтверждение диапазонного edge</w:t>
      </w:r>
    </w:p>
    <w:p>
      <w:pPr/>
      <w:r>
        <w:rPr>
          <w:sz w:val="21"/>
        </w:rPr>
        <w:t>Низкий trendiness или плоский MA slope сами по себе не подтверждают диапазон: так же выглядит driftless/random-walk path, у которого комиссии и spread создают отрицательное ожидание.</w:t>
      </w:r>
    </w:p>
    <w:p>
      <w:pPr/>
      <w:r>
        <w:rPr>
          <w:sz w:val="21"/>
        </w:rPr>
        <w:t>Actionable futures_grid требует независимого anti-persistence evidence минимум на трёх закрытых timeframes: lag-1 return autocorrelation, variance ratio и sign-reversal rate.</w:t>
      </w:r>
    </w:p>
    <w:p>
      <w:pPr/>
      <w:r>
        <w:rPr>
          <w:sz w:val="21"/>
        </w:rPr>
        <w:t>MEAN_REVERSION_EVIDENCE_INSUFFICIENT означает hard blocked из-за недостатка обязательных данных. MEAN_REVERSION_EDGE_UNCONFIRMED означает strategy no_trade: evidence рассчитан, но торговый тезис не подтверждён. Оба статуса означают НЕ ЗАПУСКАТЬ; высокий legacy range score, raw confidence или LLM verdict решение не отменяют.</w:t>
      </w:r>
    </w:p>
    <w:p>
      <w:pPr>
        <w:pStyle w:val="Heading1"/>
      </w:pPr>
      <w:r>
        <w:rPr>
          <w:sz w:val="21"/>
        </w:rPr>
        <w:t>Directional TP/SL</w:t>
      </w:r>
    </w:p>
    <w:p>
      <w:pPr>
        <w:pStyle w:val="ListBullet"/>
      </w:pPr>
      <w:r>
        <w:rPr>
          <w:sz w:val="21"/>
        </w:rPr>
        <w:t>Long: TP above entry/reference, SL below entry/reference.</w:t>
      </w:r>
    </w:p>
    <w:p>
      <w:pPr>
        <w:pStyle w:val="ListBullet"/>
      </w:pPr>
      <w:r>
        <w:rPr>
          <w:sz w:val="21"/>
        </w:rPr>
        <w:t>Short: TP below entry/reference, SL above entry/reference.</w:t>
      </w:r>
    </w:p>
    <w:p>
      <w:pPr>
        <w:pStyle w:val="ListBullet"/>
      </w:pPr>
      <w:r>
        <w:rPr>
          <w:sz w:val="21"/>
        </w:rPr>
        <w:t>Neutral grid: направленного TP нет; нижняя и верхняя внешние границы являются kill-switch exits.</w:t>
      </w:r>
    </w:p>
    <w:p>
      <w:pPr>
        <w:pStyle w:val="ListBullet"/>
      </w:pPr>
      <w:r>
        <w:rPr>
          <w:sz w:val="21"/>
        </w:rPr>
        <w:t>UI должен отображать directional_exit_levels из backend, а не локально пересчитывать TP/SL для linear long/short.</w:t>
      </w:r>
    </w:p>
    <w:p>
      <w:pPr>
        <w:pStyle w:val="Heading1"/>
      </w:pPr>
      <w:r>
        <w:rPr>
          <w:sz w:val="21"/>
        </w:rPr>
        <w:t>Proxy outcome, shadow sample и калибровка</w:t>
      </w:r>
    </w:p>
    <w:p>
      <w:pPr>
        <w:pStyle w:val="ListBullet"/>
      </w:pPr>
      <w:r>
        <w:t>Отдельное касание directional tp_per_leg не подтверждает прибыль всего grid. Arithmetic tp_per_leg совпадает с полным соседним interval. Grid Profit завершённой пары уменьшается только на комиссии её двух resting fills. Bid/ask spread и slippage относятся к разовой market setup/terminal exit, а funding — к position-time Total P&amp;L; эти слои нельзя повторно вычитать из каждой пары. Одна и та же сетка может закрываться многократно, поэтому cumulative completed trades не ограничиваются grid_count.</w:t>
      </w:r>
    </w:p>
    <w:p>
      <w:pPr>
        <w:pStyle w:val="ListBullet"/>
      </w:pPr>
      <w:r>
        <w:rPr>
          <w:sz w:val="19"/>
        </w:rPr>
        <w:t>Outcome worker ведёт quantity-aware endpoint ledger уровней: cash, LONG/SHORT lots, цены inferred fills и целое количество resting orders на каждом уровне. Если ближайший TP исходной directional-позиции и replacement TP после соседнего buy/sell совпадают по цене, оба lots сохраняются и исполняются; один не заменяет другой. Наблюдаемые close→open и open→close движения учитываются отдельно; двусторонний intrabar order из OHLC не выдумывается.</w:t>
      </w:r>
    </w:p>
    <w:p>
      <w:pPr>
        <w:pStyle w:val="ListBullet"/>
      </w:pPr>
      <w:r>
        <w:t>Outcome entry — open первой точной 1m-свечи, начинающейся строго после publication timestamp. Arithmetic grid_count означает число интервалов: N интервалов создают N+1 ценовых уровней, но dynamic Futures Grid имеет ровно N начальных заявок и один idle pivot/bridge level. Для NEUTRAL/LONG между уровнями idle bridge — ближайший верхний уровень; для SHORT — ближайший нижний. NEUTRAL стартует без позиции, поэтому все первоначальные Buy и Sell заявки являются opening orders и входят в commitment. Bybit Futures Grid Bot моделируется как unified account, cross margin и one-way position mode. Safety gate использует cross-margin equity stress на обеих kill-switch границах: committed capital, adverse inventory loss, execution cost и maintenance reserve; funding receipts и hypothetical grid profit не кредитуются. Одиночная isolated liquidation price не публикуется. Текущий контракт — grid_label_v18; первый запуск v1.0.37 сбрасывает только старые proxy outcomes/calibrators.</w:t>
      </w:r>
    </w:p>
    <w:p>
      <w:pPr>
        <w:pStyle w:val="ListBullet"/>
      </w:pPr>
      <w:r>
        <w:t>Исторический funding в proxy outcomes берётся только из фактически рассчитанных Bybit settlements, собранных через публичный funding-history endpoint. Ticker fundingRate остаётся прогнозом для approval/risk и не подменяет исторический факт. Положительная ставка означает: LONG платит, SHORT получает; отрицательная ставка меняет знак. Полученный funding входит в исторический Total P&amp;L, но прогнозное получение не улучшает approval edge. Если в момент ожидаемого funding event позиция ненулевая, а settlement row отсутствует, label не создаётся fail-closed.</w:t>
      </w:r>
    </w:p>
    <w:p>
      <w:pPr>
        <w:pStyle w:val="Heading1"/>
      </w:pPr>
      <w:r>
        <w:rPr>
          <w:sz w:val="21"/>
        </w:rPr>
        <w:t>Обязательный trade plan</w:t>
      </w:r>
    </w:p>
    <w:p>
      <w:pPr>
        <w:pStyle w:val="ListBullet"/>
      </w:pPr>
      <w:r>
        <w:rPr>
          <w:sz w:val="21"/>
        </w:rPr>
        <w:t>Complete `params.trade_plan` exists; no empty/corrupted payload.</w:t>
      </w:r>
    </w:p>
    <w:p>
      <w:pPr>
        <w:pStyle w:val="ListBullet"/>
      </w:pPr>
      <w:r>
        <w:rPr>
          <w:sz w:val="21"/>
        </w:rPr>
        <w:t>reference_price; levels.range.lower/upper; levels.kill_switch.lower/upper.</w:t>
      </w:r>
    </w:p>
    <w:p>
      <w:pPr>
        <w:pStyle w:val="ListBullet"/>
      </w:pPr>
      <w:r>
        <w:rPr>
          <w:sz w:val="21"/>
        </w:rPr>
        <w:t>levels.grid_step.step_abs; tp_per_leg; grid_count; arithmetic grid model.</w:t>
      </w:r>
    </w:p>
    <w:p>
      <w:pPr>
        <w:pStyle w:val="ListBullet"/>
      </w:pPr>
      <w:r>
        <w:t>explicit leverage, cross margin, one-way position mode, sizing/economics for qtyStep, minNotional, active resting-order count, full initial opening-order committed slots/notional, maximum one-way position exposure and cross-margin equity-stress checks.</w:t>
      </w:r>
    </w:p>
    <w:p>
      <w:pPr>
        <w:pStyle w:val="Heading1"/>
      </w:pPr>
      <w:r>
        <w:rPr>
          <w:sz w:val="21"/>
        </w:rPr>
        <w:t>NO TRADE / BLOCKED условия</w:t>
      </w:r>
    </w:p>
    <w:p>
      <w:pPr>
        <w:pStyle w:val="ListBullet"/>
      </w:pPr>
      <w:r>
        <w:rPr>
          <w:sz w:val="21"/>
        </w:rPr>
        <w:t>Hard blocked: MEAN_REVERSION_EVIDENCE_INSUFFICIENT, INVALID_MARKET_REFERENCE_PRICE и иные data/risk/Bybit/preflight failures. Strategy no_trade: MEAN_REVERSION_EDGE_UNCONFIRMED либо непрохождение launch-score/confidence/economics.</w:t>
      </w:r>
    </w:p>
    <w:p>
      <w:pPr>
        <w:pStyle w:val="ListBullet"/>
      </w:pPr>
      <w:r>
        <w:t>Устаревшая publication-chain, stale market data, live ticker вне range/kill-switch, отсутствующая пара bid/ask, spread &gt;14 bps, recurring grid edge &lt;2 bps или gross/fee coverage &lt;=1,10x. Spread остаётся отдельным liquidity gate, funding — отдельным inventory/schedule guard.</w:t>
      </w:r>
    </w:p>
    <w:p>
      <w:pPr>
        <w:pStyle w:val="ListBullet"/>
      </w:pPr>
      <w:r>
        <w:rPr>
          <w:sz w:val="21"/>
        </w:rPr>
        <w:t>Отсутствующие tickSize, qtyStep, minNotional, leverageFilter, non-Trading status.</w:t>
      </w:r>
    </w:p>
    <w:p>
      <w:pPr>
        <w:pStyle w:val="ListBullet"/>
      </w:pPr>
      <w:r>
        <w:rPr>
          <w:sz w:val="21"/>
        </w:rPr>
        <w:t>Funding недоступен или adverse carry уничтожает net edge; LLM gate не OK при включённом gate-режиме.</w:t>
      </w:r>
    </w:p>
    <w:p>
      <w:pPr>
        <w:pStyle w:val="ListBullet"/>
      </w:pPr>
      <w:r>
        <w:t>Оценочный loss до adverse kill-switch превышает остаток дневного лимита max_daily_dd_usdt - daily_dd (DAILY_LOSS_BUDGET_EXCEEDED). Fallback notional обязан разделять commitment и exposure: для NEUTRAL commitment включает все первоначальные Buy/Sell opening orders, а maximum one-way position — только более крупный directional stack; для LONG/SHORT учитываются initial inventory плюс adverse-side openings. Total active-order count, committed slots и max-position slots нельзя взаимозаменять.</w:t>
      </w:r>
    </w:p>
    <w:p>
      <w:pPr>
        <w:pStyle w:val="ListBullet"/>
      </w:pPr>
      <w:r>
        <w:rPr>
          <w:sz w:val="21"/>
        </w:rPr>
        <w:t>Unknown/conflicting same-symbol direction in one-way mode.</w:t>
      </w:r>
    </w:p>
    <w:p>
      <w:pPr>
        <w:pStyle w:val="Heading1"/>
      </w:pPr>
      <w:r>
        <w:rPr>
          <w:sz w:val="21"/>
        </w:rPr>
        <w:t>Практическая последовательность</w:t>
      </w:r>
    </w:p>
    <w:p>
      <w:r>
        <w:rPr>
          <w:sz w:val="21"/>
        </w:rPr>
        <w:t>1. Проверить status/effective_status: blocked означает жёсткий data/risk/Bybit/preflight отказ; no_trade означает неподтверждённый торговый тезис или launch/economics gate.</w:t>
      </w:r>
    </w:p>
    <w:p>
      <w:r>
        <w:t>2. Сверить current price, best bid/ask spread, live net edge, TTL, Bybit metadata, funding snapshot, cross-margin equity buffer и остаток дневного loss budget относительно kill-switch.</w:t>
      </w:r>
    </w:p>
    <w:p>
      <w:r>
        <w:rPr>
          <w:b/>
          <w:sz w:val="21"/>
        </w:rPr>
        <w:t xml:space="preserve">3. </w:t>
      </w:r>
      <w:r>
        <w:rPr>
          <w:sz w:val="21"/>
        </w:rPr>
        <w:t>Переносить в Bybit только полный trade_plan; не использовать пустой/legacy payload.</w:t>
      </w:r>
    </w:p>
    <w:p>
      <w:r>
        <w:rPr>
          <w:sz w:val="21"/>
        </w:rPr>
        <w:t>4. Не снижать severity guard-а вручную, не превращать no_trade в recommendation и не запускать при blocked/no_trade.</w:t>
      </w:r>
    </w:p>
    <w:p/>
    <w:p>
      <w:pPr>
        <w:pStyle w:val="ListBullet"/>
      </w:pPr>
      <w:r>
        <w:rPr>
          <w:sz w:val="21"/>
        </w:rPr>
        <w:t>Журнал исходов обязан показывать actionable headline отдельно от all-roots и shadow no_trade research cohorts и не называть OHLCV proxy фактической торговлей.</w:t>
      </w:r>
    </w:p>
    <w:p>
      <w:pPr>
        <w:pStyle w:val="ListBullet"/>
      </w:pPr>
      <w:r>
        <w:rPr>
          <w:sz w:val="21"/>
        </w:rPr>
        <w:t>Полный no_trade-кандидат без hard blocks может получить outcome_policy.sample_role=shadow_no_trade и после horizon войти в исследовательскую proxy-выборку. Это не реальный запуск, не fill и не основание для ручного исполнения.</w:t>
      </w:r>
    </w:p>
    <w:p>
      <w:pPr>
        <w:pStyle w:val="ListBullet"/>
      </w:pPr>
      <w:r>
        <w:t>Необученный текущий calibrator из-за недостаточной выборки сам по себе публикацию не блокирует: до fit используется ограниченный raw-confidence. Однако stale положительный calibrator не может заменять текущую evidence-выборку: после refit при insufficient старые коэффициенты отключаются, а source/fitted/n_samples в UI и API должны показывать отсутствие актуальной калибровки. Подтверждённый expectancy_status=negative является отдельным NO_TRADE и сохраняется консервативно до появления новой положительной evidence-выборки.</w:t>
      </w:r>
    </w:p>
    <w:p>
      <w:pPr>
        <w:pStyle w:val="ListBullet"/>
      </w:pPr>
      <w:r>
        <w:t>Отсутствие recommended/active является допустимым и безопасным результатом, особенно при отрицательной monetary proxy-статистике, коде PROXY_MONETARY_EXPECTANCY_NON_POSITIVE или слабом range edge. Система не обязана постоянно выдавать сделки.</w:t>
      </w:r>
    </w:p>
    <w:p>
      <w:pPr>
        <w:pStyle w:val="Heading2"/>
      </w:pPr>
      <w:r>
        <w:rPr>
          <w:sz w:val="21"/>
        </w:rPr>
        <w:t>Нет запускных рекомендаций</w:t>
      </w:r>
    </w:p>
    <w:p>
      <w:pPr>
        <w:pStyle w:val="Heading1"/>
      </w:pPr>
      <w:r>
        <w:rPr>
          <w:sz w:val="21"/>
        </w:rPr>
        <w:t>Учёт фактического исполнения и PnL</w:t>
      </w:r>
    </w:p>
    <w:p>
      <w:pPr>
        <w:pStyle w:val="ListBullet"/>
      </w:pPr>
      <w:r>
        <w:rPr>
          <w:sz w:val="21"/>
        </w:rPr>
        <w:t>Каждый fill передаётся отдельным immutable event с Bybit execId, orderId, фактическими price/qty и прямой связью с исходным rec_id.</w:t>
      </w:r>
    </w:p>
    <w:p>
      <w:pPr>
        <w:pStyle w:val="ListBullet"/>
      </w:pPr>
      <w:r>
        <w:rPr>
          <w:sz w:val="21"/>
        </w:rPr>
        <w:t>Funding записывается отдельным signed transaction-log event. Exact evidence и legacy /trades нельзя смешивать для одного bot_id.</w:t>
      </w:r>
    </w:p>
    <w:p>
      <w:pPr>
        <w:pStyle w:val="ListBullet"/>
      </w:pPr>
      <w:r>
        <w:rPr>
          <w:sz w:val="21"/>
        </w:rPr>
        <w:t>Канонический net PnL: фактический gross execPnl + funding - fee. Slippage уже отражён в fill prices и повторно не вычитается.</w:t>
      </w:r>
    </w:p>
    <w:p>
      <w:pPr>
        <w:pStyle w:val="ListBullet"/>
      </w:pPr>
      <w:r>
        <w:rPr>
          <w:sz w:val="21"/>
        </w:rPr>
        <w:t>Для диагностики исполнения фиксируется отдельный timestamped pre-submit/decision benchmark; orderPrice не заменяет этот benchmark.</w:t>
      </w:r>
    </w:p>
    <w:p>
      <w:pPr>
        <w:pStyle w:val="ListBullet"/>
      </w:pPr>
      <w:r>
        <w:rPr>
          <w:sz w:val="21"/>
        </w:rPr>
        <w:t>Чтение execution evidence и live-validation требует ADMIN_API_KEY. Статистика остаётся descriptive-only, но persistent negative exact evidence теперь является fail-closed stop condition.</w:t>
      </w:r>
    </w:p>
    <w:p>
      <w:pPr>
        <w:pStyle w:val="ListBullet"/>
      </w:pPr>
      <w:r>
        <w:rPr>
          <w:sz w:val="21"/>
        </w:rPr>
        <w:t>Внешний адаптер обязан преобразовать Bybit millisecond timestamps в точные UTC seconds, сохранить исходный payload и учесть все fee components/rebates.</w:t>
      </w:r>
    </w:p>
    <w:p>
      <w:pPr/>
      <w:r>
        <w:rPr>
          <w:sz w:val="21"/>
        </w:rPr>
        <w:t>Этот контур не выставляет, не изменяет и не отменяет ордера. Unrealised PnL, open inventory и account-level liquidation risk остаются ответственностью внешнего executor/reconciler.</w:t>
      </w:r>
    </w:p>
    <w:p>
      <w:pPr/>
      <w:r>
        <w:rPr>
          <w:sz w:val="21"/>
        </w:rPr>
        <w:t>Prospective daily-budget guard является консервативной оценкой. Фактический open inventory, average fill price и account-level risk обязан проверять внешний executor/reconciler.</w:t>
      </w:r>
    </w:p>
    <w:p>
      <w:pPr>
        <w:pStyle w:val="Heading1"/>
      </w:pPr>
      <w:r>
        <w:rPr>
          <w:sz w:val="21"/>
        </w:rPr>
        <w:t>Stop-критерий по exact execution evidence</w:t>
      </w:r>
    </w:p>
    <w:p>
      <w:pPr>
        <w:pStyle w:val="ListBullet"/>
      </w:pPr>
      <w:r>
        <w:t>В gate входят только stopped bots с exact fills/funding той же explicit model_version; повторные publication roots считаются один раз. Текущая версия сигнала: bybit-taxonomy-v4-independent-shadow-roots; legacy model evidence не смешивается с новой калибровкой. Текущие ключи cache: logreg_futures_grid_v7, logreg_global_v7 и platt_direction_v6.</w:t>
      </w:r>
    </w:p>
    <w:p>
      <w:pPr>
        <w:pStyle w:val="ListBullet"/>
      </w:pPr>
      <w:r>
        <w:rPr>
          <w:sz w:val="21"/>
        </w:rPr>
        <w:t>Пять последовательных убытков по одному symbol/direction блокируют следующий executed.</w:t>
      </w:r>
    </w:p>
    <w:p>
      <w:pPr>
        <w:pStyle w:val="ListBullet"/>
      </w:pPr>
      <w:r>
        <w:rPr>
          <w:sz w:val="21"/>
        </w:rPr>
        <w:t>После 8 независимых наблюдений по direction, 12 по symbol или 20 по portfolio отрицательный cumulative exact net PnL блокирует следующий executed независимо от median и positive rate. Высокая доля малых выигрышей не компенсирует крупный range-break loss для stop gate.</w:t>
      </w:r>
    </w:p>
    <w:p>
      <w:pPr>
        <w:pStyle w:val="ListBullet"/>
      </w:pPr>
      <w:r>
        <w:rPr>
          <w:sz w:val="21"/>
        </w:rPr>
        <w:t>LIVE_VALIDATION_* нельзя обходить вручную. Отсутствие блока не означает доказанную прибыльность.</w:t>
      </w:r>
    </w:p>
    <w:p>
      <w:pPr>
        <w:pStyle w:val="Heading1"/>
      </w:pPr>
      <w:r>
        <w:rPr>
          <w:sz w:val="21"/>
        </w:rPr>
        <w:t>Operator infographic</w:t>
      </w:r>
    </w:p>
    <w:p>
      <w:r>
        <w:rPr>
          <w:sz w:val="19"/>
        </w:rPr>
        <w:drawing>
          <wp:inline xmlns:a="http://schemas.openxmlformats.org/drawingml/2006/main" xmlns:pic="http://schemas.openxmlformats.org/drawingml/2006/picture">
            <wp:extent cx="5852160" cy="4876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w_to_tra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8768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jaVu Sans" w:hAnsi="DejaVu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Инструкция оператора Bybit Recommender v1.0.42</dc:title>
  <dc:subject>Stale positive calibrator fail-closed and trading safety gates</dc:subject>
  <dc:creator>python-docx</dc:creator>
  <cp:keywords/>
  <dc:description>Updated with exact-evidence negative-expectancy stop gate.</dc:description>
  <cp:lastModifiedBy/>
  <cp:revision>1</cp:revision>
  <dcterms:created xsi:type="dcterms:W3CDTF">2013-12-23T23:15:00Z</dcterms:created>
  <dcterms:modified xsi:type="dcterms:W3CDTF">2013-12-23T23:15:00Z</dcterms:modified>
  <cp:category/>
  <cp:version>1.0.17</cp:version>
</cp:coreProperties>
</file>